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F7044" w14:textId="1CC872C1" w:rsidR="00AE7F48" w:rsidRPr="00AE7F48" w:rsidRDefault="00AE7F48">
      <w:pPr>
        <w:rPr>
          <w:b/>
          <w:bCs/>
        </w:rPr>
      </w:pPr>
      <w:r w:rsidRPr="00AD171F">
        <w:rPr>
          <w:rFonts w:ascii="標楷體" w:eastAsia="標楷體" w:hAnsi="標楷體" w:cs="新細明體"/>
          <w:b/>
          <w:bCs/>
          <w:color w:val="000000"/>
          <w:spacing w:val="-4"/>
          <w:kern w:val="0"/>
          <w:sz w:val="28"/>
          <w:szCs w:val="28"/>
        </w:rPr>
        <w:t>董事會成員</w:t>
      </w:r>
      <w:r w:rsidRPr="00AD171F">
        <w:rPr>
          <w:rFonts w:ascii="標楷體" w:eastAsia="標楷體" w:hAnsi="標楷體" w:cs="新細明體" w:hint="eastAsia"/>
          <w:b/>
          <w:bCs/>
          <w:color w:val="000000"/>
          <w:spacing w:val="-4"/>
          <w:kern w:val="0"/>
          <w:sz w:val="28"/>
          <w:szCs w:val="28"/>
        </w:rPr>
        <w:t>傳承</w:t>
      </w:r>
      <w:r w:rsidRPr="00AD171F">
        <w:rPr>
          <w:rFonts w:ascii="標楷體" w:eastAsia="標楷體" w:hAnsi="標楷體" w:cs="新細明體"/>
          <w:b/>
          <w:bCs/>
          <w:color w:val="000000"/>
          <w:spacing w:val="-4"/>
          <w:kern w:val="0"/>
          <w:sz w:val="28"/>
          <w:szCs w:val="28"/>
        </w:rPr>
        <w:t>規劃</w:t>
      </w:r>
    </w:p>
    <w:p w14:paraId="39160F8E" w14:textId="45677873" w:rsidR="00AE7F48" w:rsidRPr="00AD171F" w:rsidRDefault="00AE7F48" w:rsidP="00AE7F48">
      <w:pPr>
        <w:widowControl/>
        <w:spacing w:before="219" w:line="360" w:lineRule="exact"/>
        <w:ind w:right="-28"/>
        <w:rPr>
          <w:rFonts w:ascii="標楷體" w:eastAsia="標楷體" w:hAnsi="標楷體" w:cs="SimSun"/>
          <w:color w:val="000000"/>
          <w:kern w:val="24"/>
          <w:sz w:val="28"/>
          <w:szCs w:val="28"/>
        </w:rPr>
      </w:pPr>
      <w:bookmarkStart w:id="0" w:name="_GoBack"/>
      <w:r w:rsidRPr="00AD171F">
        <w:rPr>
          <w:rFonts w:ascii="標楷體" w:eastAsia="標楷體" w:hAnsi="標楷體" w:cs="Times New Roman"/>
          <w:color w:val="000000"/>
          <w:kern w:val="0"/>
          <w:sz w:val="28"/>
          <w:szCs w:val="28"/>
        </w:rPr>
        <w:t>為</w:t>
      </w:r>
      <w:r w:rsidRPr="00AD171F">
        <w:rPr>
          <w:rFonts w:ascii="標楷體" w:eastAsia="標楷體" w:hAnsi="標楷體" w:cs="Times New Roman" w:hint="eastAsia"/>
          <w:color w:val="000000"/>
          <w:kern w:val="0"/>
          <w:sz w:val="28"/>
          <w:szCs w:val="28"/>
        </w:rPr>
        <w:t>落實公司治理，期使董事</w:t>
      </w:r>
      <w:r w:rsidRPr="00AD171F">
        <w:rPr>
          <w:rFonts w:ascii="Times New Roman" w:eastAsia="標楷體" w:hAnsi="Times New Roman" w:cs="Times New Roman" w:hint="eastAsia"/>
          <w:kern w:val="0"/>
          <w:sz w:val="28"/>
          <w:szCs w:val="28"/>
        </w:rPr>
        <w:t>會成員之傳承規劃有所依據</w:t>
      </w:r>
      <w:r>
        <w:rPr>
          <w:rFonts w:ascii="Times New Roman" w:eastAsia="標楷體" w:hAnsi="Times New Roman" w:cs="Times New Roman" w:hint="eastAsia"/>
          <w:kern w:val="0"/>
          <w:sz w:val="28"/>
          <w:szCs w:val="28"/>
        </w:rPr>
        <w:t>，</w:t>
      </w:r>
      <w:r w:rsidRPr="00AD171F">
        <w:rPr>
          <w:rFonts w:ascii="標楷體" w:eastAsia="標楷體" w:hAnsi="標楷體" w:cs="SimSun" w:hint="eastAsia"/>
          <w:color w:val="000000"/>
          <w:spacing w:val="-2"/>
          <w:kern w:val="24"/>
          <w:sz w:val="28"/>
          <w:szCs w:val="28"/>
        </w:rPr>
        <w:t>本公司於</w:t>
      </w:r>
      <w:r w:rsidRPr="00AD171F">
        <w:rPr>
          <w:rFonts w:ascii="標楷體" w:eastAsia="標楷體" w:hAnsi="標楷體" w:cs="新細明體" w:hint="eastAsia"/>
          <w:color w:val="000000"/>
          <w:spacing w:val="-4"/>
          <w:kern w:val="0"/>
          <w:sz w:val="28"/>
          <w:szCs w:val="28"/>
        </w:rPr>
        <w:t>「</w:t>
      </w:r>
      <w:r w:rsidRPr="00AD171F">
        <w:rPr>
          <w:rFonts w:ascii="標楷體" w:eastAsia="標楷體" w:hAnsi="標楷體" w:cs="SimSun" w:hint="eastAsia"/>
          <w:color w:val="000000"/>
          <w:spacing w:val="-2"/>
          <w:kern w:val="24"/>
          <w:sz w:val="28"/>
          <w:szCs w:val="28"/>
        </w:rPr>
        <w:t>公司章程</w:t>
      </w:r>
      <w:r w:rsidRPr="00AD171F">
        <w:rPr>
          <w:rFonts w:ascii="標楷體" w:eastAsia="標楷體" w:hAnsi="標楷體" w:cs="新細明體" w:hint="eastAsia"/>
          <w:color w:val="000000"/>
          <w:spacing w:val="-4"/>
          <w:kern w:val="0"/>
          <w:sz w:val="28"/>
          <w:szCs w:val="28"/>
        </w:rPr>
        <w:t>」第二十二條</w:t>
      </w:r>
      <w:r w:rsidRPr="00AD171F">
        <w:rPr>
          <w:rFonts w:ascii="標楷體" w:eastAsia="標楷體" w:hAnsi="標楷體" w:cs="SimSun" w:hint="eastAsia"/>
          <w:color w:val="000000"/>
          <w:spacing w:val="-2"/>
          <w:kern w:val="24"/>
          <w:sz w:val="28"/>
          <w:szCs w:val="28"/>
        </w:rPr>
        <w:t>明訂董事選任採候選人提名制度，並依據本公</w:t>
      </w:r>
      <w:r w:rsidRPr="00AD171F">
        <w:rPr>
          <w:rFonts w:ascii="標楷體" w:eastAsia="標楷體" w:hAnsi="標楷體" w:cs="SimSun" w:hint="eastAsia"/>
          <w:color w:val="000000"/>
          <w:spacing w:val="-14"/>
          <w:kern w:val="24"/>
          <w:sz w:val="28"/>
          <w:szCs w:val="28"/>
        </w:rPr>
        <w:t>司</w:t>
      </w:r>
      <w:r w:rsidRPr="00AD171F">
        <w:rPr>
          <w:rFonts w:ascii="標楷體" w:eastAsia="標楷體" w:hAnsi="標楷體" w:cs="新細明體" w:hint="eastAsia"/>
          <w:color w:val="000000"/>
          <w:spacing w:val="-4"/>
          <w:kern w:val="0"/>
          <w:sz w:val="28"/>
          <w:szCs w:val="28"/>
        </w:rPr>
        <w:t>「公司治理實務守則」第二十條及</w:t>
      </w:r>
      <w:r w:rsidR="00D858D3" w:rsidRPr="00D858D3">
        <w:rPr>
          <w:rFonts w:ascii="標楷體" w:eastAsia="標楷體" w:hAnsi="標楷體" w:cs="新細明體" w:hint="eastAsia"/>
          <w:color w:val="000000"/>
          <w:spacing w:val="-4"/>
          <w:kern w:val="0"/>
          <w:sz w:val="28"/>
          <w:szCs w:val="28"/>
        </w:rPr>
        <w:t>「董事選任程序」第三條</w:t>
      </w:r>
      <w:r w:rsidRPr="00AD171F">
        <w:rPr>
          <w:rFonts w:ascii="標楷體" w:eastAsia="標楷體" w:hAnsi="標楷體" w:cs="SimSun" w:hint="eastAsia"/>
          <w:color w:val="000000"/>
          <w:spacing w:val="-3"/>
          <w:kern w:val="24"/>
          <w:sz w:val="28"/>
          <w:szCs w:val="28"/>
        </w:rPr>
        <w:t>所規定之董事會結構、多元化方針及董事會整體應具備能力，規劃董</w:t>
      </w:r>
      <w:r w:rsidRPr="00AD171F">
        <w:rPr>
          <w:rFonts w:ascii="標楷體" w:eastAsia="標楷體" w:hAnsi="標楷體" w:cs="SimSun" w:hint="eastAsia"/>
          <w:color w:val="000000"/>
          <w:kern w:val="24"/>
          <w:sz w:val="28"/>
          <w:szCs w:val="28"/>
        </w:rPr>
        <w:t>事會之組成以安排合適之傳承人選。</w:t>
      </w:r>
    </w:p>
    <w:bookmarkEnd w:id="0"/>
    <w:p w14:paraId="1E5F878A" w14:textId="77777777" w:rsidR="00AE7F48" w:rsidRPr="00AD171F" w:rsidRDefault="00AE7F48" w:rsidP="00AE7F48">
      <w:pPr>
        <w:widowControl/>
        <w:spacing w:before="219" w:line="360" w:lineRule="exact"/>
        <w:ind w:right="-28"/>
        <w:rPr>
          <w:rFonts w:ascii="標楷體" w:eastAsia="標楷體" w:hAnsi="標楷體" w:cs="新細明體"/>
          <w:kern w:val="0"/>
          <w:sz w:val="28"/>
          <w:szCs w:val="28"/>
        </w:rPr>
      </w:pPr>
      <w:r w:rsidRPr="00AD171F">
        <w:rPr>
          <w:rFonts w:ascii="標楷體" w:eastAsia="標楷體" w:hAnsi="標楷體" w:cs="新細明體" w:hint="eastAsia"/>
          <w:kern w:val="0"/>
          <w:sz w:val="28"/>
          <w:szCs w:val="28"/>
        </w:rPr>
        <w:t>一、董事會傳承規劃</w:t>
      </w:r>
    </w:p>
    <w:p w14:paraId="51DF8183" w14:textId="77777777" w:rsidR="00AE7F48" w:rsidRPr="00AD171F" w:rsidRDefault="00AE7F48" w:rsidP="00AE7F48">
      <w:pPr>
        <w:spacing w:line="360" w:lineRule="exact"/>
        <w:ind w:firstLineChars="187" w:firstLine="509"/>
        <w:textAlignment w:val="baseline"/>
        <w:rPr>
          <w:rFonts w:ascii="標楷體" w:eastAsia="標楷體" w:hAnsi="標楷體" w:cs="新細明體"/>
          <w:color w:val="000000"/>
          <w:spacing w:val="-4"/>
          <w:kern w:val="0"/>
          <w:sz w:val="28"/>
          <w:szCs w:val="28"/>
        </w:rPr>
      </w:pPr>
      <w:r w:rsidRPr="00AD171F">
        <w:rPr>
          <w:rFonts w:ascii="標楷體" w:eastAsia="標楷體" w:hAnsi="標楷體" w:cs="新細明體" w:hint="eastAsia"/>
          <w:color w:val="000000"/>
          <w:spacing w:val="-4"/>
          <w:kern w:val="0"/>
          <w:sz w:val="28"/>
          <w:szCs w:val="28"/>
        </w:rPr>
        <w:t>(一)董事會結構</w:t>
      </w:r>
    </w:p>
    <w:p w14:paraId="06786A44" w14:textId="77777777" w:rsidR="00AE7F48" w:rsidRPr="00AD171F" w:rsidRDefault="00AE7F48" w:rsidP="00AE7F48">
      <w:pPr>
        <w:adjustRightInd w:val="0"/>
        <w:spacing w:line="360" w:lineRule="exact"/>
        <w:ind w:leftChars="449" w:left="2775" w:hangingChars="624" w:hanging="1697"/>
        <w:textAlignment w:val="baseline"/>
        <w:rPr>
          <w:rFonts w:ascii="標楷體" w:eastAsia="標楷體" w:hAnsi="標楷體" w:cs="Times New Roman"/>
          <w:color w:val="000000"/>
          <w:spacing w:val="-4"/>
          <w:kern w:val="0"/>
          <w:sz w:val="28"/>
          <w:szCs w:val="28"/>
        </w:rPr>
      </w:pPr>
      <w:r w:rsidRPr="00AD171F">
        <w:rPr>
          <w:rFonts w:ascii="標楷體" w:eastAsia="標楷體" w:hAnsi="標楷體" w:cs="新細明體" w:hint="eastAsia"/>
          <w:color w:val="000000"/>
          <w:spacing w:val="-4"/>
          <w:kern w:val="0"/>
          <w:sz w:val="28"/>
          <w:szCs w:val="28"/>
        </w:rPr>
        <w:t>1</w:t>
      </w:r>
      <w:r w:rsidRPr="00AD171F">
        <w:rPr>
          <w:rFonts w:ascii="標楷體" w:eastAsia="標楷體" w:hAnsi="標楷體" w:cs="新細明體"/>
          <w:color w:val="000000"/>
          <w:spacing w:val="-4"/>
          <w:kern w:val="0"/>
          <w:sz w:val="28"/>
          <w:szCs w:val="28"/>
        </w:rPr>
        <w:t>.</w:t>
      </w:r>
      <w:r w:rsidRPr="00AD171F">
        <w:rPr>
          <w:rFonts w:ascii="標楷體" w:eastAsia="標楷體" w:hAnsi="標楷體" w:cs="新細明體" w:hint="eastAsia"/>
          <w:color w:val="000000"/>
          <w:spacing w:val="-4"/>
          <w:kern w:val="0"/>
          <w:sz w:val="28"/>
          <w:szCs w:val="28"/>
        </w:rPr>
        <w:t>董事席次：依據「</w:t>
      </w:r>
      <w:r w:rsidRPr="00AD171F">
        <w:rPr>
          <w:rFonts w:ascii="標楷體" w:eastAsia="標楷體" w:hAnsi="標楷體" w:cs="SimSun" w:hint="eastAsia"/>
          <w:color w:val="000000"/>
          <w:spacing w:val="-2"/>
          <w:kern w:val="24"/>
          <w:sz w:val="28"/>
          <w:szCs w:val="28"/>
        </w:rPr>
        <w:t>公司章程</w:t>
      </w:r>
      <w:r w:rsidRPr="00AD171F">
        <w:rPr>
          <w:rFonts w:ascii="標楷體" w:eastAsia="標楷體" w:hAnsi="標楷體" w:cs="新細明體" w:hint="eastAsia"/>
          <w:color w:val="000000"/>
          <w:spacing w:val="-4"/>
          <w:kern w:val="0"/>
          <w:sz w:val="28"/>
          <w:szCs w:val="28"/>
        </w:rPr>
        <w:t>」</w:t>
      </w:r>
      <w:r w:rsidRPr="00AD171F">
        <w:rPr>
          <w:rFonts w:ascii="標楷體" w:eastAsia="標楷體" w:hAnsi="標楷體" w:cs="Times New Roman" w:hint="eastAsia"/>
          <w:color w:val="000000"/>
          <w:spacing w:val="-4"/>
          <w:kern w:val="0"/>
          <w:sz w:val="28"/>
          <w:szCs w:val="28"/>
        </w:rPr>
        <w:t>第二十二條及</w:t>
      </w:r>
      <w:r w:rsidRPr="00AD171F">
        <w:rPr>
          <w:rFonts w:ascii="標楷體" w:eastAsia="標楷體" w:hAnsi="標楷體" w:cs="新細明體" w:hint="eastAsia"/>
          <w:color w:val="000000"/>
          <w:spacing w:val="-4"/>
          <w:kern w:val="0"/>
          <w:sz w:val="28"/>
          <w:szCs w:val="28"/>
        </w:rPr>
        <w:t>「公司治理實務守則」</w:t>
      </w:r>
      <w:r w:rsidRPr="00AD171F">
        <w:rPr>
          <w:rFonts w:ascii="標楷體" w:eastAsia="標楷體" w:hAnsi="標楷體" w:cs="Times New Roman" w:hint="eastAsia"/>
          <w:color w:val="000000"/>
          <w:spacing w:val="-4"/>
          <w:kern w:val="0"/>
          <w:sz w:val="28"/>
          <w:szCs w:val="28"/>
        </w:rPr>
        <w:t>第二十條之規定，公司應就經營發展規模及主要股東持股情形，衡酌實務運作需要決定五人以上的董事席次，公司設立九席董事，其中包括三席獨立董事。</w:t>
      </w:r>
    </w:p>
    <w:p w14:paraId="549166DA" w14:textId="77777777" w:rsidR="00AE7F48" w:rsidRPr="00AD171F" w:rsidRDefault="00AE7F48" w:rsidP="00AE7F48">
      <w:pPr>
        <w:adjustRightInd w:val="0"/>
        <w:spacing w:line="360" w:lineRule="exact"/>
        <w:ind w:firstLineChars="187" w:firstLine="509"/>
        <w:textAlignment w:val="baseline"/>
        <w:rPr>
          <w:rFonts w:ascii="標楷體" w:eastAsia="標楷體" w:hAnsi="標楷體" w:cs="新細明體"/>
          <w:color w:val="000000"/>
          <w:spacing w:val="-4"/>
          <w:kern w:val="0"/>
          <w:sz w:val="28"/>
          <w:szCs w:val="28"/>
        </w:rPr>
      </w:pPr>
      <w:r w:rsidRPr="00AD171F">
        <w:rPr>
          <w:rFonts w:ascii="標楷體" w:eastAsia="標楷體" w:hAnsi="標楷體" w:cs="新細明體" w:hint="eastAsia"/>
          <w:color w:val="000000"/>
          <w:spacing w:val="-4"/>
          <w:kern w:val="0"/>
          <w:sz w:val="28"/>
          <w:szCs w:val="28"/>
        </w:rPr>
        <w:t>(二)董事會成員的遴選標準</w:t>
      </w:r>
    </w:p>
    <w:p w14:paraId="6923A337" w14:textId="77777777" w:rsidR="00AE7F48" w:rsidRPr="00AD171F" w:rsidRDefault="00AE7F48" w:rsidP="00AE7F48">
      <w:pPr>
        <w:widowControl/>
        <w:tabs>
          <w:tab w:val="left" w:pos="431"/>
        </w:tabs>
        <w:spacing w:line="360" w:lineRule="exact"/>
        <w:ind w:firstLineChars="390" w:firstLine="1076"/>
        <w:rPr>
          <w:rFonts w:ascii="標楷體" w:eastAsia="標楷體" w:hAnsi="標楷體" w:cs="新細明體"/>
          <w:kern w:val="0"/>
          <w:sz w:val="28"/>
          <w:szCs w:val="28"/>
        </w:rPr>
      </w:pPr>
      <w:r w:rsidRPr="00AD171F">
        <w:rPr>
          <w:rFonts w:ascii="標楷體" w:eastAsia="標楷體" w:hAnsi="標楷體" w:cs="微軟正黑體" w:hint="eastAsia"/>
          <w:color w:val="000000"/>
          <w:spacing w:val="-2"/>
          <w:kern w:val="24"/>
          <w:sz w:val="28"/>
          <w:szCs w:val="28"/>
        </w:rPr>
        <w:t>1</w:t>
      </w:r>
      <w:r w:rsidRPr="00AD171F">
        <w:rPr>
          <w:rFonts w:ascii="標楷體" w:eastAsia="標楷體" w:hAnsi="標楷體" w:cs="微軟正黑體"/>
          <w:color w:val="000000"/>
          <w:spacing w:val="-2"/>
          <w:kern w:val="24"/>
          <w:sz w:val="28"/>
          <w:szCs w:val="28"/>
        </w:rPr>
        <w:t>.</w:t>
      </w:r>
      <w:r w:rsidRPr="00AD171F">
        <w:rPr>
          <w:rFonts w:ascii="標楷體" w:eastAsia="標楷體" w:hAnsi="標楷體" w:cs="微軟正黑體" w:hint="eastAsia"/>
          <w:color w:val="000000"/>
          <w:spacing w:val="-2"/>
          <w:kern w:val="24"/>
          <w:sz w:val="28"/>
          <w:szCs w:val="28"/>
        </w:rPr>
        <w:t>基本標準</w:t>
      </w:r>
    </w:p>
    <w:p w14:paraId="17397603" w14:textId="77777777" w:rsidR="00AE7F48" w:rsidRPr="00AD171F" w:rsidRDefault="00AE7F48" w:rsidP="00AE7F48">
      <w:pPr>
        <w:widowControl/>
        <w:spacing w:before="6" w:line="360" w:lineRule="exact"/>
        <w:ind w:left="1360"/>
        <w:rPr>
          <w:rFonts w:ascii="標楷體" w:eastAsia="標楷體" w:hAnsi="標楷體" w:cs="新細明體"/>
          <w:kern w:val="0"/>
          <w:sz w:val="28"/>
          <w:szCs w:val="28"/>
        </w:rPr>
      </w:pPr>
      <w:r w:rsidRPr="00AD171F">
        <w:rPr>
          <w:rFonts w:ascii="標楷體" w:eastAsia="標楷體" w:hAnsi="標楷體" w:cs="微軟正黑體" w:hint="eastAsia"/>
          <w:color w:val="000000"/>
          <w:spacing w:val="-2"/>
          <w:kern w:val="24"/>
          <w:sz w:val="28"/>
          <w:szCs w:val="28"/>
        </w:rPr>
        <w:t>在</w:t>
      </w:r>
      <w:r w:rsidRPr="00AD171F">
        <w:rPr>
          <w:rFonts w:ascii="標楷體" w:eastAsia="標楷體" w:hAnsi="標楷體" w:cs="新細明體" w:hint="eastAsia"/>
          <w:color w:val="000000"/>
          <w:spacing w:val="-4"/>
          <w:kern w:val="0"/>
          <w:sz w:val="28"/>
          <w:szCs w:val="28"/>
        </w:rPr>
        <w:t>董事會成員</w:t>
      </w:r>
      <w:r w:rsidRPr="00AD171F">
        <w:rPr>
          <w:rFonts w:ascii="標楷體" w:eastAsia="標楷體" w:hAnsi="標楷體" w:cs="微軟正黑體" w:hint="eastAsia"/>
          <w:color w:val="000000"/>
          <w:spacing w:val="-2"/>
          <w:kern w:val="24"/>
          <w:sz w:val="28"/>
          <w:szCs w:val="28"/>
        </w:rPr>
        <w:t>多元化的方針下，除</w:t>
      </w:r>
      <w:r w:rsidRPr="00AD171F">
        <w:rPr>
          <w:rFonts w:ascii="Segoe UI Symbol" w:eastAsia="標楷體" w:hAnsi="Segoe UI Symbol" w:cs="Segoe UI Symbol"/>
          <w:color w:val="000000"/>
          <w:spacing w:val="-2"/>
          <w:kern w:val="24"/>
          <w:sz w:val="28"/>
          <w:szCs w:val="28"/>
        </w:rPr>
        <w:t>🖃</w:t>
      </w:r>
      <w:r w:rsidRPr="00AD171F">
        <w:rPr>
          <w:rFonts w:ascii="標楷體" w:eastAsia="標楷體" w:hAnsi="標楷體" w:cs="微軟正黑體" w:hint="eastAsia"/>
          <w:color w:val="000000"/>
          <w:spacing w:val="-7"/>
          <w:kern w:val="24"/>
          <w:sz w:val="28"/>
          <w:szCs w:val="28"/>
        </w:rPr>
        <w:t>任公司經理人之董事不宜逾董事席次三分之一</w:t>
      </w:r>
      <w:r w:rsidRPr="00AD171F">
        <w:rPr>
          <w:rFonts w:ascii="標楷體" w:eastAsia="標楷體" w:hAnsi="標楷體" w:cs="微軟正黑體" w:hint="eastAsia"/>
          <w:color w:val="000000"/>
          <w:spacing w:val="-2"/>
          <w:kern w:val="24"/>
          <w:sz w:val="28"/>
          <w:szCs w:val="28"/>
        </w:rPr>
        <w:t>外，並</w:t>
      </w:r>
      <w:r w:rsidRPr="00AD171F">
        <w:rPr>
          <w:rFonts w:ascii="標楷體" w:eastAsia="標楷體" w:hAnsi="標楷體" w:cs="微軟正黑體" w:hint="eastAsia"/>
          <w:color w:val="000000"/>
          <w:spacing w:val="-2"/>
          <w:kern w:val="24"/>
          <w:sz w:val="28"/>
          <w:szCs w:val="28"/>
        </w:rPr>
        <w:lastRenderedPageBreak/>
        <w:t>就本身運作、營運型態及發展需求以擬訂二大面向之基本標準：</w:t>
      </w:r>
    </w:p>
    <w:p w14:paraId="1270FC54" w14:textId="7BE77649" w:rsidR="00AE7F48" w:rsidRPr="00AD171F" w:rsidRDefault="00AE7F48" w:rsidP="00AE7F48">
      <w:pPr>
        <w:widowControl/>
        <w:spacing w:before="6" w:line="360" w:lineRule="exact"/>
        <w:ind w:leftChars="566" w:left="1780" w:hangingChars="153" w:hanging="422"/>
        <w:rPr>
          <w:rFonts w:ascii="標楷體" w:eastAsia="標楷體" w:hAnsi="標楷體" w:cs="新細明體"/>
          <w:kern w:val="0"/>
          <w:sz w:val="28"/>
          <w:szCs w:val="28"/>
        </w:rPr>
      </w:pPr>
      <w:r w:rsidRPr="00AD171F">
        <w:rPr>
          <w:rFonts w:ascii="標楷體" w:eastAsia="標楷體" w:hAnsi="標楷體" w:cs="微軟正黑體" w:hint="eastAsia"/>
          <w:color w:val="000000"/>
          <w:spacing w:val="-2"/>
          <w:kern w:val="24"/>
          <w:sz w:val="28"/>
          <w:szCs w:val="28"/>
        </w:rPr>
        <w:t>(</w:t>
      </w:r>
      <w:r w:rsidRPr="00AD171F">
        <w:rPr>
          <w:rFonts w:ascii="標楷體" w:eastAsia="標楷體" w:hAnsi="標楷體" w:cs="微軟正黑體"/>
          <w:color w:val="000000"/>
          <w:spacing w:val="-2"/>
          <w:kern w:val="24"/>
          <w:sz w:val="28"/>
          <w:szCs w:val="28"/>
        </w:rPr>
        <w:t>1)</w:t>
      </w:r>
      <w:r w:rsidRPr="00AD171F">
        <w:rPr>
          <w:rFonts w:ascii="標楷體" w:eastAsia="標楷體" w:hAnsi="標楷體" w:cs="微軟正黑體" w:hint="eastAsia"/>
          <w:color w:val="000000"/>
          <w:spacing w:val="-2"/>
          <w:kern w:val="24"/>
          <w:sz w:val="28"/>
          <w:szCs w:val="28"/>
        </w:rPr>
        <w:t>基本條件與價值：性別、年齡、國籍及文化等，其中女性董事比率宜達董事席次三分之一</w:t>
      </w:r>
      <w:r w:rsidR="00A40001">
        <w:rPr>
          <w:rFonts w:ascii="標楷體" w:eastAsia="標楷體" w:hAnsi="標楷體" w:cs="微軟正黑體" w:hint="eastAsia"/>
          <w:color w:val="000000"/>
          <w:spacing w:val="-2"/>
          <w:kern w:val="24"/>
          <w:sz w:val="28"/>
          <w:szCs w:val="28"/>
        </w:rPr>
        <w:t>，董事會</w:t>
      </w:r>
      <w:r w:rsidR="00124DA9">
        <w:rPr>
          <w:rFonts w:ascii="標楷體" w:eastAsia="標楷體" w:hAnsi="標楷體" w:cs="微軟正黑體" w:hint="eastAsia"/>
          <w:color w:val="000000"/>
          <w:spacing w:val="-2"/>
          <w:kern w:val="24"/>
          <w:sz w:val="28"/>
          <w:szCs w:val="28"/>
        </w:rPr>
        <w:t>目前</w:t>
      </w:r>
      <w:r w:rsidR="00A40001">
        <w:rPr>
          <w:rFonts w:ascii="標楷體" w:eastAsia="標楷體" w:hAnsi="標楷體" w:cs="微軟正黑體" w:hint="eastAsia"/>
          <w:color w:val="000000"/>
          <w:spacing w:val="-2"/>
          <w:kern w:val="24"/>
          <w:sz w:val="28"/>
          <w:szCs w:val="28"/>
        </w:rPr>
        <w:t>有女性董事四位</w:t>
      </w:r>
      <w:r w:rsidRPr="00AD171F">
        <w:rPr>
          <w:rFonts w:ascii="標楷體" w:eastAsia="標楷體" w:hAnsi="標楷體" w:cs="微軟正黑體" w:hint="eastAsia"/>
          <w:color w:val="000000"/>
          <w:spacing w:val="-2"/>
          <w:kern w:val="24"/>
          <w:sz w:val="28"/>
          <w:szCs w:val="28"/>
        </w:rPr>
        <w:t>。</w:t>
      </w:r>
    </w:p>
    <w:p w14:paraId="138CCE94" w14:textId="77777777" w:rsidR="00AE7F48" w:rsidRPr="00AD171F" w:rsidRDefault="00AE7F48" w:rsidP="00AE7F48">
      <w:pPr>
        <w:widowControl/>
        <w:spacing w:before="6" w:line="360" w:lineRule="exact"/>
        <w:ind w:leftChars="566" w:left="1780" w:hangingChars="153" w:hanging="422"/>
        <w:rPr>
          <w:rFonts w:ascii="標楷體" w:eastAsia="標楷體" w:hAnsi="標楷體" w:cs="新細明體"/>
          <w:kern w:val="0"/>
          <w:sz w:val="28"/>
          <w:szCs w:val="28"/>
        </w:rPr>
      </w:pPr>
      <w:r w:rsidRPr="00AD171F">
        <w:rPr>
          <w:rFonts w:ascii="標楷體" w:eastAsia="標楷體" w:hAnsi="標楷體" w:cs="微軟正黑體"/>
          <w:color w:val="000000"/>
          <w:spacing w:val="-2"/>
          <w:kern w:val="24"/>
          <w:sz w:val="28"/>
          <w:szCs w:val="28"/>
        </w:rPr>
        <w:t>(</w:t>
      </w:r>
      <w:r w:rsidRPr="00AD171F">
        <w:rPr>
          <w:rFonts w:ascii="標楷體" w:eastAsia="標楷體" w:hAnsi="標楷體" w:cs="微軟正黑體" w:hint="eastAsia"/>
          <w:color w:val="000000"/>
          <w:spacing w:val="-2"/>
          <w:kern w:val="24"/>
          <w:sz w:val="28"/>
          <w:szCs w:val="28"/>
        </w:rPr>
        <w:t>2</w:t>
      </w:r>
      <w:r w:rsidRPr="00AD171F">
        <w:rPr>
          <w:rFonts w:ascii="標楷體" w:eastAsia="標楷體" w:hAnsi="標楷體" w:cs="微軟正黑體"/>
          <w:color w:val="000000"/>
          <w:spacing w:val="-2"/>
          <w:kern w:val="24"/>
          <w:sz w:val="28"/>
          <w:szCs w:val="28"/>
        </w:rPr>
        <w:t>)</w:t>
      </w:r>
      <w:r w:rsidRPr="00AD171F">
        <w:rPr>
          <w:rFonts w:ascii="標楷體" w:eastAsia="標楷體" w:hAnsi="標楷體" w:cs="微軟正黑體" w:hint="eastAsia"/>
          <w:color w:val="000000"/>
          <w:spacing w:val="-2"/>
          <w:kern w:val="24"/>
          <w:sz w:val="28"/>
          <w:szCs w:val="28"/>
        </w:rPr>
        <w:t>專業知識與技能：專業背景（如法律、會計、產業、財務、行銷或科技</w:t>
      </w:r>
      <w:r w:rsidRPr="00AD171F">
        <w:rPr>
          <w:rFonts w:ascii="標楷體" w:eastAsia="標楷體" w:hAnsi="標楷體" w:cs="微軟正黑體" w:hint="eastAsia"/>
          <w:color w:val="000000"/>
          <w:spacing w:val="-120"/>
          <w:kern w:val="24"/>
          <w:sz w:val="28"/>
          <w:szCs w:val="28"/>
        </w:rPr>
        <w:t>）</w:t>
      </w:r>
      <w:r w:rsidRPr="00AD171F">
        <w:rPr>
          <w:rFonts w:ascii="標楷體" w:eastAsia="標楷體" w:hAnsi="標楷體" w:cs="微軟正黑體" w:hint="eastAsia"/>
          <w:color w:val="000000"/>
          <w:spacing w:val="-2"/>
          <w:kern w:val="24"/>
          <w:sz w:val="28"/>
          <w:szCs w:val="28"/>
        </w:rPr>
        <w:t>、專業技能及產業經歷等。</w:t>
      </w:r>
    </w:p>
    <w:p w14:paraId="1BDDAFC0" w14:textId="77777777" w:rsidR="00AE7F48" w:rsidRPr="00AD171F" w:rsidRDefault="00AE7F48" w:rsidP="00AE7F48">
      <w:pPr>
        <w:widowControl/>
        <w:spacing w:before="6" w:line="360" w:lineRule="exact"/>
        <w:ind w:left="1555" w:hanging="478"/>
        <w:rPr>
          <w:rFonts w:ascii="標楷體" w:eastAsia="標楷體" w:hAnsi="標楷體" w:cs="新細明體"/>
          <w:kern w:val="0"/>
          <w:sz w:val="28"/>
          <w:szCs w:val="28"/>
        </w:rPr>
      </w:pPr>
      <w:r w:rsidRPr="00AD171F">
        <w:rPr>
          <w:rFonts w:ascii="標楷體" w:eastAsia="標楷體" w:hAnsi="標楷體" w:cs="微軟正黑體" w:hint="eastAsia"/>
          <w:color w:val="000000"/>
          <w:spacing w:val="-2"/>
          <w:kern w:val="24"/>
          <w:sz w:val="28"/>
          <w:szCs w:val="28"/>
        </w:rPr>
        <w:t>2</w:t>
      </w:r>
      <w:r w:rsidRPr="00AD171F">
        <w:rPr>
          <w:rFonts w:ascii="標楷體" w:eastAsia="標楷體" w:hAnsi="標楷體" w:cs="微軟正黑體"/>
          <w:color w:val="000000"/>
          <w:spacing w:val="-2"/>
          <w:kern w:val="24"/>
          <w:sz w:val="28"/>
          <w:szCs w:val="28"/>
        </w:rPr>
        <w:t>.</w:t>
      </w:r>
      <w:r w:rsidRPr="00AD171F">
        <w:rPr>
          <w:rFonts w:ascii="標楷體" w:eastAsia="標楷體" w:hAnsi="標楷體" w:cs="微軟正黑體" w:hint="eastAsia"/>
          <w:color w:val="000000"/>
          <w:spacing w:val="-2"/>
          <w:kern w:val="24"/>
          <w:sz w:val="28"/>
          <w:szCs w:val="28"/>
        </w:rPr>
        <w:t>能力標準</w:t>
      </w:r>
    </w:p>
    <w:p w14:paraId="22AC2421" w14:textId="77777777" w:rsidR="00AE7F48" w:rsidRPr="00AD171F" w:rsidRDefault="00AE7F48" w:rsidP="00AE7F48">
      <w:pPr>
        <w:widowControl/>
        <w:tabs>
          <w:tab w:val="left" w:pos="8854"/>
        </w:tabs>
        <w:spacing w:before="6" w:line="360" w:lineRule="exact"/>
        <w:ind w:left="1360"/>
        <w:rPr>
          <w:rFonts w:ascii="標楷體" w:eastAsia="標楷體" w:hAnsi="標楷體" w:cs="新細明體"/>
          <w:kern w:val="0"/>
          <w:sz w:val="28"/>
          <w:szCs w:val="28"/>
        </w:rPr>
      </w:pPr>
      <w:r w:rsidRPr="00AD171F">
        <w:rPr>
          <w:rFonts w:ascii="標楷體" w:eastAsia="標楷體" w:hAnsi="標楷體" w:cs="微軟正黑體" w:hint="eastAsia"/>
          <w:color w:val="000000"/>
          <w:spacing w:val="-2"/>
          <w:kern w:val="24"/>
          <w:sz w:val="28"/>
          <w:szCs w:val="28"/>
        </w:rPr>
        <w:t>董事會成員組成應普遍具備執行職務所必須之知識、技能及素養。為達到公司治理之理想目標，董事會整體應具備之能力如下：</w:t>
      </w:r>
    </w:p>
    <w:p w14:paraId="40F2D57D" w14:textId="77777777" w:rsidR="00AE7F48" w:rsidRPr="00AD171F" w:rsidRDefault="00AE7F48" w:rsidP="00AE7F48">
      <w:pPr>
        <w:widowControl/>
        <w:spacing w:before="6" w:line="360" w:lineRule="exact"/>
        <w:ind w:left="1360"/>
        <w:rPr>
          <w:rFonts w:ascii="標楷體" w:eastAsia="標楷體" w:hAnsi="標楷體" w:cs="新細明體"/>
          <w:kern w:val="0"/>
          <w:sz w:val="28"/>
          <w:szCs w:val="28"/>
        </w:rPr>
      </w:pPr>
      <w:r w:rsidRPr="00AD171F">
        <w:rPr>
          <w:rFonts w:ascii="標楷體" w:eastAsia="標楷體" w:hAnsi="標楷體" w:cs="微軟正黑體" w:hint="eastAsia"/>
          <w:color w:val="000000"/>
          <w:spacing w:val="-2"/>
          <w:kern w:val="24"/>
          <w:sz w:val="28"/>
          <w:szCs w:val="28"/>
        </w:rPr>
        <w:t>(</w:t>
      </w:r>
      <w:r w:rsidRPr="00AD171F">
        <w:rPr>
          <w:rFonts w:ascii="標楷體" w:eastAsia="標楷體" w:hAnsi="標楷體" w:cs="微軟正黑體"/>
          <w:color w:val="000000"/>
          <w:spacing w:val="-2"/>
          <w:kern w:val="24"/>
          <w:sz w:val="28"/>
          <w:szCs w:val="28"/>
        </w:rPr>
        <w:t>1)</w:t>
      </w:r>
      <w:r w:rsidRPr="00AD171F">
        <w:rPr>
          <w:rFonts w:ascii="標楷體" w:eastAsia="標楷體" w:hAnsi="標楷體" w:cs="微軟正黑體" w:hint="eastAsia"/>
          <w:color w:val="000000"/>
          <w:spacing w:val="-2"/>
          <w:kern w:val="24"/>
          <w:sz w:val="28"/>
          <w:szCs w:val="28"/>
        </w:rPr>
        <w:t>營運判斷能力</w:t>
      </w:r>
    </w:p>
    <w:p w14:paraId="3EF4EB89" w14:textId="77777777" w:rsidR="00AE7F48" w:rsidRPr="00AD171F" w:rsidRDefault="00AE7F48" w:rsidP="00AE7F48">
      <w:pPr>
        <w:widowControl/>
        <w:spacing w:before="6" w:line="360" w:lineRule="exact"/>
        <w:ind w:left="1360" w:right="-125"/>
        <w:rPr>
          <w:rFonts w:ascii="標楷體" w:eastAsia="標楷體" w:hAnsi="標楷體" w:cs="新細明體"/>
          <w:kern w:val="0"/>
          <w:sz w:val="28"/>
          <w:szCs w:val="28"/>
        </w:rPr>
      </w:pPr>
      <w:r w:rsidRPr="00AD171F">
        <w:rPr>
          <w:rFonts w:ascii="標楷體" w:eastAsia="標楷體" w:hAnsi="標楷體" w:cs="微軟正黑體" w:hint="eastAsia"/>
          <w:color w:val="000000"/>
          <w:spacing w:val="-2"/>
          <w:kern w:val="24"/>
          <w:sz w:val="28"/>
          <w:szCs w:val="28"/>
        </w:rPr>
        <w:t>(</w:t>
      </w:r>
      <w:r w:rsidRPr="00AD171F">
        <w:rPr>
          <w:rFonts w:ascii="標楷體" w:eastAsia="標楷體" w:hAnsi="標楷體" w:cs="微軟正黑體"/>
          <w:color w:val="000000"/>
          <w:spacing w:val="-2"/>
          <w:kern w:val="24"/>
          <w:sz w:val="28"/>
          <w:szCs w:val="28"/>
        </w:rPr>
        <w:t>2)</w:t>
      </w:r>
      <w:r w:rsidRPr="00AD171F">
        <w:rPr>
          <w:rFonts w:ascii="標楷體" w:eastAsia="標楷體" w:hAnsi="標楷體" w:cs="微軟正黑體" w:hint="eastAsia"/>
          <w:color w:val="000000"/>
          <w:spacing w:val="-2"/>
          <w:kern w:val="24"/>
          <w:sz w:val="28"/>
          <w:szCs w:val="28"/>
        </w:rPr>
        <w:t>會計及財務分析能力</w:t>
      </w:r>
    </w:p>
    <w:p w14:paraId="54FCB96A" w14:textId="77777777" w:rsidR="00AE7F48" w:rsidRPr="00AD171F" w:rsidRDefault="00AE7F48" w:rsidP="00AE7F48">
      <w:pPr>
        <w:widowControl/>
        <w:spacing w:before="6" w:line="360" w:lineRule="exact"/>
        <w:ind w:left="1360" w:right="4939"/>
        <w:rPr>
          <w:rFonts w:ascii="標楷體" w:eastAsia="標楷體" w:hAnsi="標楷體" w:cs="新細明體"/>
          <w:kern w:val="0"/>
          <w:sz w:val="28"/>
          <w:szCs w:val="28"/>
        </w:rPr>
      </w:pPr>
      <w:r w:rsidRPr="00AD171F">
        <w:rPr>
          <w:rFonts w:ascii="標楷體" w:eastAsia="標楷體" w:hAnsi="標楷體" w:cs="微軟正黑體" w:hint="eastAsia"/>
          <w:color w:val="000000"/>
          <w:spacing w:val="-2"/>
          <w:kern w:val="24"/>
          <w:sz w:val="28"/>
          <w:szCs w:val="28"/>
        </w:rPr>
        <w:t>(</w:t>
      </w:r>
      <w:r w:rsidRPr="00AD171F">
        <w:rPr>
          <w:rFonts w:ascii="標楷體" w:eastAsia="標楷體" w:hAnsi="標楷體" w:cs="微軟正黑體"/>
          <w:color w:val="000000"/>
          <w:spacing w:val="-2"/>
          <w:kern w:val="24"/>
          <w:sz w:val="28"/>
          <w:szCs w:val="28"/>
        </w:rPr>
        <w:t>3)</w:t>
      </w:r>
      <w:r w:rsidRPr="00AD171F">
        <w:rPr>
          <w:rFonts w:ascii="標楷體" w:eastAsia="標楷體" w:hAnsi="標楷體" w:cs="微軟正黑體" w:hint="eastAsia"/>
          <w:color w:val="000000"/>
          <w:spacing w:val="-2"/>
          <w:kern w:val="24"/>
          <w:sz w:val="28"/>
          <w:szCs w:val="28"/>
        </w:rPr>
        <w:t>經營管理能力</w:t>
      </w:r>
    </w:p>
    <w:p w14:paraId="7E61FEC1" w14:textId="77777777" w:rsidR="00AE7F48" w:rsidRPr="00AD171F" w:rsidRDefault="00AE7F48" w:rsidP="00AE7F48">
      <w:pPr>
        <w:widowControl/>
        <w:spacing w:before="1" w:line="360" w:lineRule="exact"/>
        <w:ind w:left="1360" w:right="5120"/>
        <w:rPr>
          <w:rFonts w:ascii="標楷體" w:eastAsia="標楷體" w:hAnsi="標楷體" w:cs="新細明體"/>
          <w:kern w:val="0"/>
          <w:sz w:val="28"/>
          <w:szCs w:val="28"/>
        </w:rPr>
      </w:pPr>
      <w:r w:rsidRPr="00AD171F">
        <w:rPr>
          <w:rFonts w:ascii="標楷體" w:eastAsia="標楷體" w:hAnsi="標楷體" w:cs="微軟正黑體" w:hint="eastAsia"/>
          <w:color w:val="000000"/>
          <w:spacing w:val="-2"/>
          <w:kern w:val="24"/>
          <w:sz w:val="28"/>
          <w:szCs w:val="28"/>
        </w:rPr>
        <w:t>(</w:t>
      </w:r>
      <w:r w:rsidRPr="00AD171F">
        <w:rPr>
          <w:rFonts w:ascii="標楷體" w:eastAsia="標楷體" w:hAnsi="標楷體" w:cs="微軟正黑體"/>
          <w:color w:val="000000"/>
          <w:spacing w:val="-2"/>
          <w:kern w:val="24"/>
          <w:sz w:val="28"/>
          <w:szCs w:val="28"/>
        </w:rPr>
        <w:t>4)</w:t>
      </w:r>
      <w:r w:rsidRPr="00AD171F">
        <w:rPr>
          <w:rFonts w:ascii="標楷體" w:eastAsia="標楷體" w:hAnsi="標楷體" w:cs="微軟正黑體" w:hint="eastAsia"/>
          <w:color w:val="000000"/>
          <w:spacing w:val="-2"/>
          <w:kern w:val="24"/>
          <w:sz w:val="28"/>
          <w:szCs w:val="28"/>
        </w:rPr>
        <w:t>危機處理能力</w:t>
      </w:r>
    </w:p>
    <w:p w14:paraId="10773DDC" w14:textId="77777777" w:rsidR="00AE7F48" w:rsidRPr="00AD171F" w:rsidRDefault="00AE7F48" w:rsidP="00AE7F48">
      <w:pPr>
        <w:widowControl/>
        <w:spacing w:before="1" w:line="360" w:lineRule="exact"/>
        <w:ind w:left="1360" w:right="5659"/>
        <w:rPr>
          <w:rFonts w:ascii="標楷體" w:eastAsia="標楷體" w:hAnsi="標楷體" w:cs="微軟正黑體"/>
          <w:color w:val="000000"/>
          <w:spacing w:val="-2"/>
          <w:kern w:val="24"/>
          <w:sz w:val="28"/>
          <w:szCs w:val="28"/>
        </w:rPr>
      </w:pPr>
      <w:r w:rsidRPr="00AD171F">
        <w:rPr>
          <w:rFonts w:ascii="標楷體" w:eastAsia="標楷體" w:hAnsi="標楷體" w:cs="微軟正黑體" w:hint="eastAsia"/>
          <w:color w:val="000000"/>
          <w:spacing w:val="-2"/>
          <w:kern w:val="24"/>
          <w:sz w:val="28"/>
          <w:szCs w:val="28"/>
        </w:rPr>
        <w:t>(</w:t>
      </w:r>
      <w:r w:rsidRPr="00AD171F">
        <w:rPr>
          <w:rFonts w:ascii="標楷體" w:eastAsia="標楷體" w:hAnsi="標楷體" w:cs="微軟正黑體"/>
          <w:color w:val="000000"/>
          <w:spacing w:val="-2"/>
          <w:kern w:val="24"/>
          <w:sz w:val="28"/>
          <w:szCs w:val="28"/>
        </w:rPr>
        <w:t>5)</w:t>
      </w:r>
      <w:r w:rsidRPr="00AD171F">
        <w:rPr>
          <w:rFonts w:ascii="標楷體" w:eastAsia="標楷體" w:hAnsi="標楷體" w:cs="微軟正黑體" w:hint="eastAsia"/>
          <w:color w:val="000000"/>
          <w:spacing w:val="-2"/>
          <w:kern w:val="24"/>
          <w:sz w:val="28"/>
          <w:szCs w:val="28"/>
        </w:rPr>
        <w:t>產業知識</w:t>
      </w:r>
    </w:p>
    <w:p w14:paraId="498CCB42" w14:textId="77777777" w:rsidR="00AE7F48" w:rsidRPr="00AD171F" w:rsidRDefault="00AE7F48" w:rsidP="00AE7F48">
      <w:pPr>
        <w:widowControl/>
        <w:spacing w:before="1" w:line="360" w:lineRule="exact"/>
        <w:ind w:left="1360" w:right="5659"/>
        <w:rPr>
          <w:rFonts w:ascii="標楷體" w:eastAsia="標楷體" w:hAnsi="標楷體" w:cs="新細明體"/>
          <w:kern w:val="0"/>
          <w:sz w:val="28"/>
          <w:szCs w:val="28"/>
        </w:rPr>
      </w:pPr>
      <w:r w:rsidRPr="00AD171F">
        <w:rPr>
          <w:rFonts w:ascii="標楷體" w:eastAsia="標楷體" w:hAnsi="標楷體" w:cs="微軟正黑體" w:hint="eastAsia"/>
          <w:color w:val="000000"/>
          <w:spacing w:val="-2"/>
          <w:kern w:val="24"/>
          <w:sz w:val="28"/>
          <w:szCs w:val="28"/>
        </w:rPr>
        <w:t>(</w:t>
      </w:r>
      <w:r w:rsidRPr="00AD171F">
        <w:rPr>
          <w:rFonts w:ascii="標楷體" w:eastAsia="標楷體" w:hAnsi="標楷體" w:cs="微軟正黑體"/>
          <w:color w:val="000000"/>
          <w:spacing w:val="-2"/>
          <w:kern w:val="24"/>
          <w:sz w:val="28"/>
          <w:szCs w:val="28"/>
        </w:rPr>
        <w:t>6)</w:t>
      </w:r>
      <w:r w:rsidRPr="00AD171F">
        <w:rPr>
          <w:rFonts w:ascii="標楷體" w:eastAsia="標楷體" w:hAnsi="標楷體" w:cs="微軟正黑體" w:hint="eastAsia"/>
          <w:color w:val="000000"/>
          <w:spacing w:val="-2"/>
          <w:kern w:val="24"/>
          <w:sz w:val="28"/>
          <w:szCs w:val="28"/>
        </w:rPr>
        <w:t>國際市場觀</w:t>
      </w:r>
    </w:p>
    <w:p w14:paraId="395E6E81" w14:textId="77777777" w:rsidR="00AE7F48" w:rsidRPr="00AD171F" w:rsidRDefault="00AE7F48" w:rsidP="00AE7F48">
      <w:pPr>
        <w:widowControl/>
        <w:spacing w:before="6" w:line="360" w:lineRule="exact"/>
        <w:ind w:left="1360" w:right="4978"/>
        <w:rPr>
          <w:rFonts w:ascii="標楷體" w:eastAsia="標楷體" w:hAnsi="標楷體" w:cs="新細明體"/>
          <w:kern w:val="0"/>
          <w:sz w:val="28"/>
          <w:szCs w:val="28"/>
        </w:rPr>
      </w:pPr>
      <w:r w:rsidRPr="00AD171F">
        <w:rPr>
          <w:rFonts w:ascii="標楷體" w:eastAsia="標楷體" w:hAnsi="標楷體" w:cs="微軟正黑體" w:hint="eastAsia"/>
          <w:color w:val="000000"/>
          <w:spacing w:val="-2"/>
          <w:kern w:val="24"/>
          <w:sz w:val="28"/>
          <w:szCs w:val="28"/>
        </w:rPr>
        <w:t>(</w:t>
      </w:r>
      <w:r w:rsidRPr="00AD171F">
        <w:rPr>
          <w:rFonts w:ascii="標楷體" w:eastAsia="標楷體" w:hAnsi="標楷體" w:cs="微軟正黑體"/>
          <w:color w:val="000000"/>
          <w:spacing w:val="-2"/>
          <w:kern w:val="24"/>
          <w:sz w:val="28"/>
          <w:szCs w:val="28"/>
        </w:rPr>
        <w:t>7)</w:t>
      </w:r>
      <w:r w:rsidRPr="00AD171F">
        <w:rPr>
          <w:rFonts w:ascii="標楷體" w:eastAsia="標楷體" w:hAnsi="標楷體" w:cs="微軟正黑體" w:hint="eastAsia"/>
          <w:color w:val="000000"/>
          <w:spacing w:val="-2"/>
          <w:kern w:val="24"/>
          <w:sz w:val="28"/>
          <w:szCs w:val="28"/>
        </w:rPr>
        <w:t>洞察願景的能力</w:t>
      </w:r>
    </w:p>
    <w:p w14:paraId="76C2284C" w14:textId="77777777" w:rsidR="00AE7F48" w:rsidRPr="00AD171F" w:rsidRDefault="00AE7F48" w:rsidP="00AE7F48">
      <w:pPr>
        <w:widowControl/>
        <w:spacing w:before="6" w:line="360" w:lineRule="exact"/>
        <w:ind w:left="1360" w:right="5414"/>
        <w:rPr>
          <w:rFonts w:ascii="標楷體" w:eastAsia="標楷體" w:hAnsi="標楷體" w:cs="微軟正黑體"/>
          <w:color w:val="000000"/>
          <w:spacing w:val="-2"/>
          <w:kern w:val="24"/>
          <w:sz w:val="28"/>
          <w:szCs w:val="28"/>
        </w:rPr>
      </w:pPr>
      <w:r w:rsidRPr="00AD171F">
        <w:rPr>
          <w:rFonts w:ascii="標楷體" w:eastAsia="標楷體" w:hAnsi="標楷體" w:cs="微軟正黑體" w:hint="eastAsia"/>
          <w:color w:val="000000"/>
          <w:spacing w:val="-2"/>
          <w:kern w:val="24"/>
          <w:sz w:val="28"/>
          <w:szCs w:val="28"/>
        </w:rPr>
        <w:t>(</w:t>
      </w:r>
      <w:r w:rsidRPr="00AD171F">
        <w:rPr>
          <w:rFonts w:ascii="標楷體" w:eastAsia="標楷體" w:hAnsi="標楷體" w:cs="微軟正黑體"/>
          <w:color w:val="000000"/>
          <w:spacing w:val="-2"/>
          <w:kern w:val="24"/>
          <w:sz w:val="28"/>
          <w:szCs w:val="28"/>
        </w:rPr>
        <w:t>8)</w:t>
      </w:r>
      <w:r w:rsidRPr="00AD171F">
        <w:rPr>
          <w:rFonts w:ascii="標楷體" w:eastAsia="標楷體" w:hAnsi="標楷體" w:cs="微軟正黑體" w:hint="eastAsia"/>
          <w:color w:val="000000"/>
          <w:spacing w:val="-2"/>
          <w:kern w:val="24"/>
          <w:sz w:val="28"/>
          <w:szCs w:val="28"/>
        </w:rPr>
        <w:t>決策能力</w:t>
      </w:r>
    </w:p>
    <w:p w14:paraId="1190D8DC" w14:textId="77777777" w:rsidR="00AE7F48" w:rsidRPr="00AD171F" w:rsidRDefault="00AE7F48" w:rsidP="00AE7F48">
      <w:pPr>
        <w:widowControl/>
        <w:spacing w:before="6" w:line="360" w:lineRule="exact"/>
        <w:ind w:right="5414" w:firstLineChars="390" w:firstLine="1076"/>
        <w:rPr>
          <w:rFonts w:ascii="標楷體" w:eastAsia="標楷體" w:hAnsi="標楷體" w:cs="微軟正黑體"/>
          <w:color w:val="000000"/>
          <w:spacing w:val="-2"/>
          <w:kern w:val="24"/>
          <w:sz w:val="28"/>
          <w:szCs w:val="28"/>
        </w:rPr>
      </w:pPr>
      <w:r w:rsidRPr="00AD171F">
        <w:rPr>
          <w:rFonts w:ascii="標楷體" w:eastAsia="標楷體" w:hAnsi="標楷體" w:cs="微軟正黑體"/>
          <w:color w:val="000000"/>
          <w:spacing w:val="-2"/>
          <w:kern w:val="24"/>
          <w:sz w:val="28"/>
          <w:szCs w:val="28"/>
        </w:rPr>
        <w:t>3.</w:t>
      </w:r>
      <w:r w:rsidRPr="00AD171F">
        <w:rPr>
          <w:rFonts w:ascii="標楷體" w:eastAsia="標楷體" w:hAnsi="標楷體" w:cs="微軟正黑體" w:hint="eastAsia"/>
          <w:color w:val="000000"/>
          <w:spacing w:val="-2"/>
          <w:kern w:val="24"/>
          <w:sz w:val="28"/>
          <w:szCs w:val="28"/>
        </w:rPr>
        <w:t>績效標準</w:t>
      </w:r>
    </w:p>
    <w:p w14:paraId="7CDC1D1A" w14:textId="77777777" w:rsidR="00AE7F48" w:rsidRPr="00AD171F" w:rsidRDefault="00AE7F48" w:rsidP="00AE7F48">
      <w:pPr>
        <w:widowControl/>
        <w:spacing w:before="6" w:line="360" w:lineRule="exact"/>
        <w:ind w:leftChars="94" w:left="226" w:right="-170" w:firstLineChars="390" w:firstLine="1076"/>
        <w:rPr>
          <w:rFonts w:ascii="標楷體" w:eastAsia="標楷體" w:hAnsi="標楷體" w:cs="微軟正黑體"/>
          <w:color w:val="000000"/>
          <w:spacing w:val="-2"/>
          <w:kern w:val="24"/>
          <w:sz w:val="28"/>
          <w:szCs w:val="28"/>
        </w:rPr>
      </w:pPr>
      <w:r w:rsidRPr="00AD171F">
        <w:rPr>
          <w:rFonts w:ascii="標楷體" w:eastAsia="標楷體" w:hAnsi="標楷體" w:cs="微軟正黑體" w:hint="eastAsia"/>
          <w:color w:val="000000"/>
          <w:spacing w:val="-2"/>
          <w:kern w:val="24"/>
          <w:sz w:val="28"/>
          <w:szCs w:val="28"/>
        </w:rPr>
        <w:lastRenderedPageBreak/>
        <w:t>本公司董事會應依據績效評估之結果，考量調整董事會之組成。</w:t>
      </w:r>
    </w:p>
    <w:p w14:paraId="23555C98" w14:textId="77777777" w:rsidR="00AE7F48" w:rsidRPr="00AD171F" w:rsidRDefault="00AE7F48" w:rsidP="00AE7F48">
      <w:pPr>
        <w:widowControl/>
        <w:spacing w:before="6" w:line="360" w:lineRule="exact"/>
        <w:ind w:leftChars="-117" w:left="-281" w:right="5414" w:firstLineChars="390" w:firstLine="1076"/>
        <w:rPr>
          <w:rFonts w:ascii="標楷體" w:eastAsia="標楷體" w:hAnsi="標楷體" w:cs="微軟正黑體"/>
          <w:color w:val="000000"/>
          <w:spacing w:val="-2"/>
          <w:kern w:val="24"/>
          <w:sz w:val="28"/>
          <w:szCs w:val="28"/>
        </w:rPr>
      </w:pPr>
    </w:p>
    <w:p w14:paraId="1CCDE74C" w14:textId="77777777" w:rsidR="00AE7F48" w:rsidRPr="00AD171F" w:rsidRDefault="00AE7F48" w:rsidP="00AE7F48">
      <w:pPr>
        <w:adjustRightInd w:val="0"/>
        <w:spacing w:line="360" w:lineRule="exact"/>
        <w:textAlignment w:val="baseline"/>
        <w:rPr>
          <w:rFonts w:ascii="標楷體" w:eastAsia="標楷體" w:hAnsi="標楷體" w:cs="新細明體"/>
          <w:color w:val="000000"/>
          <w:spacing w:val="-4"/>
          <w:kern w:val="0"/>
          <w:sz w:val="28"/>
          <w:szCs w:val="28"/>
        </w:rPr>
      </w:pPr>
      <w:r w:rsidRPr="00AD171F">
        <w:rPr>
          <w:rFonts w:ascii="標楷體" w:eastAsia="標楷體" w:hAnsi="標楷體" w:cs="新細明體" w:hint="eastAsia"/>
          <w:color w:val="000000"/>
          <w:spacing w:val="-4"/>
          <w:kern w:val="0"/>
          <w:sz w:val="28"/>
          <w:szCs w:val="28"/>
        </w:rPr>
        <w:t>二、董事會成員之傳承運作</w:t>
      </w:r>
    </w:p>
    <w:p w14:paraId="222F0B4E" w14:textId="77777777" w:rsidR="00AE7F48" w:rsidRPr="00AD171F" w:rsidRDefault="00AE7F48" w:rsidP="00AE7F48">
      <w:pPr>
        <w:adjustRightInd w:val="0"/>
        <w:spacing w:line="360" w:lineRule="exact"/>
        <w:ind w:firstLineChars="187" w:firstLine="509"/>
        <w:textAlignment w:val="baseline"/>
        <w:rPr>
          <w:rFonts w:ascii="標楷體" w:eastAsia="標楷體" w:hAnsi="標楷體" w:cs="新細明體"/>
          <w:color w:val="000000"/>
          <w:spacing w:val="-4"/>
          <w:kern w:val="0"/>
          <w:sz w:val="28"/>
          <w:szCs w:val="28"/>
        </w:rPr>
      </w:pPr>
      <w:r w:rsidRPr="00AD171F">
        <w:rPr>
          <w:rFonts w:ascii="標楷體" w:eastAsia="標楷體" w:hAnsi="標楷體" w:cs="新細明體" w:hint="eastAsia"/>
          <w:color w:val="000000"/>
          <w:spacing w:val="-4"/>
          <w:kern w:val="0"/>
          <w:sz w:val="28"/>
          <w:szCs w:val="28"/>
        </w:rPr>
        <w:t>(一)傳承運作的人才來源</w:t>
      </w:r>
    </w:p>
    <w:p w14:paraId="01D167C3" w14:textId="77777777" w:rsidR="00AE7F48" w:rsidRPr="00AD171F" w:rsidRDefault="00AE7F48" w:rsidP="00AE7F48">
      <w:pPr>
        <w:adjustRightInd w:val="0"/>
        <w:spacing w:line="360" w:lineRule="exact"/>
        <w:ind w:leftChars="447" w:left="1076" w:hangingChars="1" w:hanging="3"/>
        <w:textAlignment w:val="baseline"/>
        <w:rPr>
          <w:rFonts w:ascii="標楷體" w:eastAsia="標楷體" w:hAnsi="標楷體" w:cs="新細明體"/>
          <w:color w:val="000000"/>
          <w:spacing w:val="-4"/>
          <w:kern w:val="0"/>
          <w:sz w:val="28"/>
          <w:szCs w:val="28"/>
        </w:rPr>
      </w:pPr>
      <w:r w:rsidRPr="00AD171F">
        <w:rPr>
          <w:rFonts w:ascii="標楷體" w:eastAsia="標楷體" w:hAnsi="標楷體" w:cs="SimSun" w:hint="eastAsia"/>
          <w:color w:val="000000"/>
          <w:spacing w:val="-4"/>
          <w:kern w:val="24"/>
          <w:sz w:val="28"/>
          <w:szCs w:val="28"/>
        </w:rPr>
        <w:t>為維持董事會成員之專業及經驗傳承，本公司透過如下方式建置</w:t>
      </w:r>
      <w:r w:rsidRPr="00AD171F">
        <w:rPr>
          <w:rFonts w:ascii="標楷體" w:eastAsia="標楷體" w:hAnsi="標楷體" w:cs="SimSun" w:hint="eastAsia"/>
          <w:color w:val="000000"/>
          <w:kern w:val="24"/>
          <w:sz w:val="28"/>
          <w:szCs w:val="28"/>
        </w:rPr>
        <w:t>董事人才資料庫</w:t>
      </w:r>
      <w:r w:rsidRPr="00AD171F">
        <w:rPr>
          <w:rFonts w:ascii="標楷體" w:eastAsia="標楷體" w:hAnsi="標楷體" w:cs="Times New Roman"/>
          <w:color w:val="000000"/>
          <w:spacing w:val="-4"/>
          <w:kern w:val="0"/>
          <w:sz w:val="28"/>
          <w:szCs w:val="28"/>
        </w:rPr>
        <w:t xml:space="preserve"> </w:t>
      </w:r>
    </w:p>
    <w:p w14:paraId="59864EB3" w14:textId="77777777" w:rsidR="00AE7F48" w:rsidRPr="00AD171F" w:rsidRDefault="00AE7F48" w:rsidP="00AE7F48">
      <w:pPr>
        <w:adjustRightInd w:val="0"/>
        <w:spacing w:line="360" w:lineRule="exact"/>
        <w:ind w:firstLineChars="395" w:firstLine="1074"/>
        <w:textAlignment w:val="baseline"/>
        <w:rPr>
          <w:rFonts w:ascii="標楷體" w:eastAsia="標楷體" w:hAnsi="標楷體" w:cs="新細明體"/>
          <w:color w:val="000000"/>
          <w:spacing w:val="-4"/>
          <w:kern w:val="0"/>
          <w:sz w:val="28"/>
          <w:szCs w:val="28"/>
        </w:rPr>
      </w:pPr>
      <w:r w:rsidRPr="00AD171F">
        <w:rPr>
          <w:rFonts w:ascii="標楷體" w:eastAsia="標楷體" w:hAnsi="標楷體" w:cs="新細明體" w:hint="eastAsia"/>
          <w:color w:val="000000"/>
          <w:spacing w:val="-4"/>
          <w:kern w:val="0"/>
          <w:sz w:val="28"/>
          <w:szCs w:val="28"/>
        </w:rPr>
        <w:t>1</w:t>
      </w:r>
      <w:r w:rsidRPr="00AD171F">
        <w:rPr>
          <w:rFonts w:ascii="標楷體" w:eastAsia="標楷體" w:hAnsi="標楷體" w:cs="新細明體"/>
          <w:color w:val="000000"/>
          <w:spacing w:val="-4"/>
          <w:kern w:val="0"/>
          <w:sz w:val="28"/>
          <w:szCs w:val="28"/>
        </w:rPr>
        <w:t>.</w:t>
      </w:r>
      <w:r w:rsidRPr="00AD171F">
        <w:rPr>
          <w:rFonts w:ascii="標楷體" w:eastAsia="標楷體" w:hAnsi="標楷體" w:cs="新細明體" w:hint="eastAsia"/>
          <w:color w:val="000000"/>
          <w:spacing w:val="-4"/>
          <w:kern w:val="0"/>
          <w:sz w:val="28"/>
          <w:szCs w:val="28"/>
        </w:rPr>
        <w:t>現任董事會推選適當之人選。</w:t>
      </w:r>
    </w:p>
    <w:p w14:paraId="1085FEFA" w14:textId="77777777" w:rsidR="00AE7F48" w:rsidRPr="00AD171F" w:rsidRDefault="00AE7F48" w:rsidP="00AE7F48">
      <w:pPr>
        <w:adjustRightInd w:val="0"/>
        <w:spacing w:line="360" w:lineRule="exact"/>
        <w:ind w:firstLineChars="395" w:firstLine="1074"/>
        <w:textAlignment w:val="baseline"/>
        <w:rPr>
          <w:rFonts w:ascii="標楷體" w:eastAsia="標楷體" w:hAnsi="標楷體" w:cs="新細明體"/>
          <w:color w:val="000000"/>
          <w:spacing w:val="-4"/>
          <w:kern w:val="0"/>
          <w:sz w:val="28"/>
          <w:szCs w:val="28"/>
        </w:rPr>
      </w:pPr>
      <w:r w:rsidRPr="00AD171F">
        <w:rPr>
          <w:rFonts w:ascii="標楷體" w:eastAsia="標楷體" w:hAnsi="標楷體" w:cs="新細明體" w:hint="eastAsia"/>
          <w:color w:val="000000"/>
          <w:spacing w:val="-4"/>
          <w:kern w:val="0"/>
          <w:sz w:val="28"/>
          <w:szCs w:val="28"/>
        </w:rPr>
        <w:t>2</w:t>
      </w:r>
      <w:r w:rsidRPr="00AD171F">
        <w:rPr>
          <w:rFonts w:ascii="標楷體" w:eastAsia="標楷體" w:hAnsi="標楷體" w:cs="新細明體"/>
          <w:color w:val="000000"/>
          <w:spacing w:val="-4"/>
          <w:kern w:val="0"/>
          <w:sz w:val="28"/>
          <w:szCs w:val="28"/>
        </w:rPr>
        <w:t>.</w:t>
      </w:r>
      <w:r w:rsidRPr="00AD171F">
        <w:rPr>
          <w:rFonts w:ascii="標楷體" w:eastAsia="標楷體" w:hAnsi="標楷體" w:cs="新細明體" w:hint="eastAsia"/>
          <w:color w:val="000000"/>
          <w:spacing w:val="-4"/>
          <w:kern w:val="0"/>
          <w:sz w:val="28"/>
          <w:szCs w:val="28"/>
        </w:rPr>
        <w:t>股東推薦之董事人選。</w:t>
      </w:r>
    </w:p>
    <w:p w14:paraId="7F936E0B" w14:textId="77777777" w:rsidR="00AE7F48" w:rsidRPr="00AD171F" w:rsidRDefault="00AE7F48" w:rsidP="00AE7F48">
      <w:pPr>
        <w:adjustRightInd w:val="0"/>
        <w:spacing w:line="360" w:lineRule="exact"/>
        <w:ind w:firstLineChars="395" w:firstLine="1074"/>
        <w:textAlignment w:val="baseline"/>
        <w:rPr>
          <w:rFonts w:ascii="標楷體" w:eastAsia="標楷體" w:hAnsi="標楷體" w:cs="新細明體"/>
          <w:color w:val="000000"/>
          <w:spacing w:val="-4"/>
          <w:sz w:val="28"/>
          <w:szCs w:val="28"/>
        </w:rPr>
      </w:pPr>
      <w:r w:rsidRPr="00AD171F">
        <w:rPr>
          <w:rFonts w:ascii="標楷體" w:eastAsia="標楷體" w:hAnsi="標楷體" w:cs="新細明體" w:hint="eastAsia"/>
          <w:color w:val="000000"/>
          <w:spacing w:val="-4"/>
          <w:kern w:val="0"/>
          <w:sz w:val="28"/>
          <w:szCs w:val="28"/>
        </w:rPr>
        <w:t>3</w:t>
      </w:r>
      <w:r w:rsidRPr="00AD171F">
        <w:rPr>
          <w:rFonts w:ascii="標楷體" w:eastAsia="標楷體" w:hAnsi="標楷體" w:cs="新細明體"/>
          <w:color w:val="000000"/>
          <w:spacing w:val="-4"/>
          <w:kern w:val="0"/>
          <w:sz w:val="28"/>
          <w:szCs w:val="28"/>
        </w:rPr>
        <w:t>.</w:t>
      </w:r>
      <w:r w:rsidRPr="00AD171F">
        <w:rPr>
          <w:rFonts w:ascii="標楷體" w:eastAsia="標楷體" w:hAnsi="標楷體" w:cs="新細明體" w:hint="eastAsia"/>
          <w:color w:val="000000"/>
          <w:spacing w:val="-4"/>
          <w:kern w:val="0"/>
          <w:sz w:val="28"/>
          <w:szCs w:val="28"/>
        </w:rPr>
        <w:t>參考獨立董事人才資料庫。</w:t>
      </w:r>
    </w:p>
    <w:p w14:paraId="55F1A929" w14:textId="77777777" w:rsidR="00AE7F48" w:rsidRPr="00AD171F" w:rsidRDefault="00AE7F48" w:rsidP="00AE7F48">
      <w:pPr>
        <w:adjustRightInd w:val="0"/>
        <w:spacing w:line="360" w:lineRule="exact"/>
        <w:ind w:firstLineChars="395" w:firstLine="1074"/>
        <w:textAlignment w:val="baseline"/>
        <w:rPr>
          <w:rFonts w:ascii="標楷體" w:eastAsia="標楷體" w:hAnsi="標楷體" w:cs="新細明體"/>
          <w:color w:val="000000"/>
          <w:spacing w:val="-4"/>
          <w:kern w:val="0"/>
          <w:sz w:val="28"/>
          <w:szCs w:val="28"/>
        </w:rPr>
      </w:pPr>
      <w:r w:rsidRPr="00AD171F">
        <w:rPr>
          <w:rFonts w:ascii="標楷體" w:eastAsia="標楷體" w:hAnsi="標楷體" w:cs="新細明體" w:hint="eastAsia"/>
          <w:color w:val="000000"/>
          <w:spacing w:val="-4"/>
          <w:kern w:val="0"/>
          <w:sz w:val="28"/>
          <w:szCs w:val="28"/>
        </w:rPr>
        <w:t>4</w:t>
      </w:r>
      <w:r w:rsidRPr="00AD171F">
        <w:rPr>
          <w:rFonts w:ascii="標楷體" w:eastAsia="標楷體" w:hAnsi="標楷體" w:cs="新細明體"/>
          <w:color w:val="000000"/>
          <w:spacing w:val="-4"/>
          <w:kern w:val="0"/>
          <w:sz w:val="28"/>
          <w:szCs w:val="28"/>
        </w:rPr>
        <w:t>.</w:t>
      </w:r>
      <w:r w:rsidRPr="00AD171F">
        <w:rPr>
          <w:rFonts w:ascii="標楷體" w:eastAsia="標楷體" w:hAnsi="標楷體" w:cs="新細明體" w:hint="eastAsia"/>
          <w:color w:val="000000"/>
          <w:spacing w:val="-4"/>
          <w:kern w:val="0"/>
          <w:sz w:val="28"/>
          <w:szCs w:val="28"/>
        </w:rPr>
        <w:t>委請外部機構或顧問提出適合之董事人選。</w:t>
      </w:r>
    </w:p>
    <w:p w14:paraId="32F36BD4" w14:textId="77777777" w:rsidR="00AE7F48" w:rsidRPr="00AD171F" w:rsidRDefault="00AE7F48" w:rsidP="00AE7F48">
      <w:pPr>
        <w:adjustRightInd w:val="0"/>
        <w:spacing w:line="360" w:lineRule="exact"/>
        <w:ind w:firstLineChars="395" w:firstLine="1074"/>
        <w:textAlignment w:val="baseline"/>
        <w:rPr>
          <w:rFonts w:ascii="標楷體" w:eastAsia="標楷體" w:hAnsi="標楷體" w:cs="新細明體"/>
          <w:color w:val="000000"/>
          <w:spacing w:val="-4"/>
          <w:kern w:val="0"/>
          <w:sz w:val="28"/>
          <w:szCs w:val="28"/>
        </w:rPr>
      </w:pPr>
      <w:r w:rsidRPr="00AD171F">
        <w:rPr>
          <w:rFonts w:ascii="標楷體" w:eastAsia="標楷體" w:hAnsi="標楷體" w:cs="新細明體" w:hint="eastAsia"/>
          <w:color w:val="000000"/>
          <w:spacing w:val="-4"/>
          <w:kern w:val="0"/>
          <w:sz w:val="28"/>
          <w:szCs w:val="28"/>
        </w:rPr>
        <w:t>5</w:t>
      </w:r>
      <w:r w:rsidRPr="00AD171F">
        <w:rPr>
          <w:rFonts w:ascii="標楷體" w:eastAsia="標楷體" w:hAnsi="標楷體" w:cs="新細明體"/>
          <w:color w:val="000000"/>
          <w:spacing w:val="-4"/>
          <w:kern w:val="0"/>
          <w:sz w:val="28"/>
          <w:szCs w:val="28"/>
        </w:rPr>
        <w:t>.</w:t>
      </w:r>
      <w:r w:rsidRPr="00AD171F">
        <w:rPr>
          <w:rFonts w:ascii="標楷體" w:eastAsia="標楷體" w:hAnsi="標楷體" w:cs="新細明體" w:hint="eastAsia"/>
          <w:color w:val="000000"/>
          <w:spacing w:val="-4"/>
          <w:kern w:val="0"/>
          <w:sz w:val="28"/>
          <w:szCs w:val="28"/>
        </w:rPr>
        <w:t>依董事會績效評估結果作為提名董事續任之參考依據。</w:t>
      </w:r>
    </w:p>
    <w:p w14:paraId="3F7C6700" w14:textId="77777777" w:rsidR="00AE7F48" w:rsidRPr="00AD171F" w:rsidRDefault="00AE7F48" w:rsidP="00AE7F48">
      <w:pPr>
        <w:adjustRightInd w:val="0"/>
        <w:spacing w:line="360" w:lineRule="exact"/>
        <w:ind w:firstLineChars="187" w:firstLine="509"/>
        <w:textAlignment w:val="baseline"/>
        <w:rPr>
          <w:rFonts w:ascii="標楷體" w:eastAsia="標楷體" w:hAnsi="標楷體" w:cs="新細明體"/>
          <w:color w:val="000000"/>
          <w:spacing w:val="-4"/>
          <w:kern w:val="0"/>
          <w:sz w:val="28"/>
          <w:szCs w:val="28"/>
        </w:rPr>
      </w:pPr>
      <w:r w:rsidRPr="00AD171F">
        <w:rPr>
          <w:rFonts w:ascii="標楷體" w:eastAsia="標楷體" w:hAnsi="標楷體" w:cs="新細明體" w:hint="eastAsia"/>
          <w:color w:val="000000"/>
          <w:spacing w:val="-4"/>
          <w:kern w:val="0"/>
          <w:sz w:val="28"/>
          <w:szCs w:val="28"/>
        </w:rPr>
        <w:t>(二)傳承運作的人才遴選</w:t>
      </w:r>
    </w:p>
    <w:p w14:paraId="228853AD" w14:textId="4FADE033" w:rsidR="00AE7F48" w:rsidRPr="00AD171F" w:rsidRDefault="00AE7F48" w:rsidP="00AE7F48">
      <w:pPr>
        <w:adjustRightInd w:val="0"/>
        <w:spacing w:line="360" w:lineRule="exact"/>
        <w:ind w:leftChars="448" w:left="1075" w:firstLine="2"/>
        <w:textAlignment w:val="baseline"/>
        <w:rPr>
          <w:rFonts w:ascii="標楷體" w:eastAsia="標楷體" w:hAnsi="標楷體" w:cs="新細明體"/>
          <w:color w:val="000000"/>
          <w:spacing w:val="-4"/>
          <w:kern w:val="0"/>
          <w:sz w:val="28"/>
          <w:szCs w:val="28"/>
        </w:rPr>
      </w:pPr>
      <w:r w:rsidRPr="00AD171F">
        <w:rPr>
          <w:rFonts w:ascii="標楷體" w:eastAsia="標楷體" w:hAnsi="標楷體" w:cs="新細明體" w:hint="eastAsia"/>
          <w:color w:val="000000"/>
          <w:spacing w:val="-4"/>
          <w:kern w:val="0"/>
          <w:sz w:val="28"/>
          <w:szCs w:val="28"/>
        </w:rPr>
        <w:t>本公司依主管機關法令規定，於章程中載明董事選舉應採候選人提名制度，審慎評估被評估人的資格條件及有無公司法第三十條所列各款情事等事項，並依公司法第一百九十二條之一規定辦理，以確保當董事席次產生空缺或規劃增加時，能有效鑑別及選出合適的新任董事人選，並為公司持續提供一個有效、協同、多元性且符合公司需求的董事會。</w:t>
      </w:r>
    </w:p>
    <w:p w14:paraId="62FEE42B" w14:textId="77777777" w:rsidR="00AE7F48" w:rsidRPr="00AD171F" w:rsidRDefault="00AE7F48" w:rsidP="00AE7F48">
      <w:pPr>
        <w:adjustRightInd w:val="0"/>
        <w:spacing w:line="360" w:lineRule="exact"/>
        <w:ind w:firstLineChars="187" w:firstLine="509"/>
        <w:textAlignment w:val="baseline"/>
        <w:rPr>
          <w:rFonts w:ascii="標楷體" w:eastAsia="標楷體" w:hAnsi="標楷體" w:cs="新細明體"/>
          <w:color w:val="000000"/>
          <w:spacing w:val="-4"/>
          <w:kern w:val="0"/>
          <w:sz w:val="28"/>
          <w:szCs w:val="28"/>
        </w:rPr>
      </w:pPr>
      <w:r w:rsidRPr="00AD171F">
        <w:rPr>
          <w:rFonts w:ascii="標楷體" w:eastAsia="標楷體" w:hAnsi="標楷體" w:cs="新細明體" w:hint="eastAsia"/>
          <w:color w:val="000000"/>
          <w:spacing w:val="-4"/>
          <w:kern w:val="0"/>
          <w:sz w:val="28"/>
          <w:szCs w:val="28"/>
        </w:rPr>
        <w:lastRenderedPageBreak/>
        <w:t>(三)傳承運作的人才培訓</w:t>
      </w:r>
    </w:p>
    <w:p w14:paraId="08AA65F8" w14:textId="195FE0B7" w:rsidR="00AE7F48" w:rsidRDefault="00AE7F48" w:rsidP="00AE7F48">
      <w:pPr>
        <w:spacing w:line="360" w:lineRule="exact"/>
        <w:ind w:leftChars="472" w:left="1133" w:firstLine="1"/>
      </w:pPr>
      <w:r w:rsidRPr="00AD171F">
        <w:rPr>
          <w:rFonts w:ascii="標楷體" w:eastAsia="標楷體" w:hAnsi="標楷體" w:cs="新細明體" w:hint="eastAsia"/>
          <w:color w:val="000000"/>
          <w:spacing w:val="-4"/>
          <w:kern w:val="0"/>
          <w:sz w:val="28"/>
          <w:szCs w:val="28"/>
        </w:rPr>
        <w:t>本公司定期提供董事各種涵蓋公司治理主題相關之風險管理、商務、法務、會計或內部控制制度等內容之專題講座；或</w:t>
      </w:r>
      <w:r w:rsidRPr="00AD171F">
        <w:rPr>
          <w:rFonts w:ascii="標楷體" w:eastAsia="標楷體" w:hAnsi="標楷體" w:cs="新細明體"/>
          <w:color w:val="000000"/>
          <w:spacing w:val="-4"/>
          <w:kern w:val="0"/>
          <w:sz w:val="28"/>
          <w:szCs w:val="28"/>
        </w:rPr>
        <w:t>參考內外部環境條件的變化及</w:t>
      </w:r>
      <w:r w:rsidRPr="00AD171F">
        <w:rPr>
          <w:rFonts w:ascii="標楷體" w:eastAsia="標楷體" w:hAnsi="標楷體" w:cs="新細明體" w:hint="eastAsia"/>
          <w:color w:val="000000"/>
          <w:spacing w:val="-4"/>
          <w:kern w:val="0"/>
          <w:sz w:val="28"/>
          <w:szCs w:val="28"/>
        </w:rPr>
        <w:t>公司</w:t>
      </w:r>
      <w:r w:rsidRPr="00AD171F">
        <w:rPr>
          <w:rFonts w:ascii="標楷體" w:eastAsia="標楷體" w:hAnsi="標楷體" w:cs="新細明體"/>
          <w:color w:val="000000"/>
          <w:spacing w:val="-4"/>
          <w:kern w:val="0"/>
          <w:sz w:val="28"/>
          <w:szCs w:val="28"/>
        </w:rPr>
        <w:t>發展需求</w:t>
      </w:r>
      <w:r w:rsidRPr="00AD171F">
        <w:rPr>
          <w:rFonts w:ascii="標楷體" w:eastAsia="標楷體" w:hAnsi="標楷體" w:cs="新細明體" w:hint="eastAsia"/>
          <w:color w:val="000000"/>
          <w:spacing w:val="-4"/>
          <w:kern w:val="0"/>
          <w:sz w:val="28"/>
          <w:szCs w:val="28"/>
        </w:rPr>
        <w:t>，</w:t>
      </w:r>
      <w:r w:rsidRPr="00AD171F">
        <w:rPr>
          <w:rFonts w:ascii="標楷體" w:eastAsia="標楷體" w:hAnsi="標楷體" w:cs="新細明體"/>
          <w:color w:val="000000"/>
          <w:spacing w:val="-4"/>
          <w:kern w:val="0"/>
          <w:sz w:val="28"/>
          <w:szCs w:val="28"/>
        </w:rPr>
        <w:t>規劃進修課程，提升新任或續任董事之專業知識，持續強化董事會職能</w:t>
      </w:r>
      <w:r w:rsidRPr="00AD171F">
        <w:rPr>
          <w:rFonts w:ascii="標楷體" w:eastAsia="標楷體" w:hAnsi="標楷體" w:cs="新細明體" w:hint="eastAsia"/>
          <w:color w:val="000000"/>
          <w:spacing w:val="-4"/>
          <w:kern w:val="0"/>
          <w:sz w:val="28"/>
          <w:szCs w:val="28"/>
        </w:rPr>
        <w:t>。</w:t>
      </w:r>
    </w:p>
    <w:p w14:paraId="3DE134A6" w14:textId="0E3C873A" w:rsidR="001A7EB3" w:rsidRDefault="001A7EB3" w:rsidP="00AE7F48">
      <w:pPr>
        <w:spacing w:line="360" w:lineRule="exact"/>
        <w:ind w:leftChars="472" w:left="1133" w:firstLine="1"/>
      </w:pPr>
    </w:p>
    <w:p w14:paraId="62059719" w14:textId="2C0D3225" w:rsidR="00AE7F48" w:rsidRDefault="00AE7F48">
      <w:pPr>
        <w:rPr>
          <w:rFonts w:ascii="標楷體" w:eastAsia="標楷體" w:hAnsi="標楷體" w:cs="Times New Roman"/>
          <w:b/>
          <w:bCs/>
          <w:color w:val="000000"/>
          <w:kern w:val="0"/>
          <w:sz w:val="28"/>
          <w:szCs w:val="28"/>
        </w:rPr>
      </w:pPr>
      <w:r w:rsidRPr="00AD171F">
        <w:rPr>
          <w:rFonts w:ascii="標楷體" w:eastAsia="標楷體" w:hAnsi="標楷體" w:cs="Times New Roman"/>
          <w:b/>
          <w:bCs/>
          <w:color w:val="000000"/>
          <w:kern w:val="0"/>
          <w:sz w:val="28"/>
          <w:szCs w:val="28"/>
        </w:rPr>
        <w:t>重要管理階層</w:t>
      </w:r>
      <w:r w:rsidRPr="00AD171F">
        <w:rPr>
          <w:rFonts w:ascii="標楷體" w:eastAsia="標楷體" w:hAnsi="標楷體" w:cs="Times New Roman" w:hint="eastAsia"/>
          <w:b/>
          <w:bCs/>
          <w:color w:val="000000"/>
          <w:kern w:val="0"/>
          <w:sz w:val="28"/>
          <w:szCs w:val="28"/>
        </w:rPr>
        <w:t>傳承管理</w:t>
      </w:r>
      <w:r w:rsidRPr="00AD171F">
        <w:rPr>
          <w:rFonts w:ascii="標楷體" w:eastAsia="標楷體" w:hAnsi="標楷體" w:cs="Times New Roman"/>
          <w:b/>
          <w:bCs/>
          <w:color w:val="000000"/>
          <w:kern w:val="0"/>
          <w:sz w:val="28"/>
          <w:szCs w:val="28"/>
        </w:rPr>
        <w:t>規劃</w:t>
      </w:r>
    </w:p>
    <w:p w14:paraId="2ECE8180" w14:textId="77777777" w:rsidR="00AE7F48" w:rsidRPr="00AD171F" w:rsidRDefault="00AE7F48" w:rsidP="00AE7F48">
      <w:pPr>
        <w:widowControl/>
        <w:spacing w:before="176" w:line="360" w:lineRule="exact"/>
        <w:ind w:left="115" w:right="-18"/>
        <w:jc w:val="both"/>
        <w:rPr>
          <w:rFonts w:ascii="標楷體" w:eastAsia="標楷體" w:hAnsi="標楷體" w:cs="新細明體"/>
          <w:color w:val="000000"/>
          <w:kern w:val="0"/>
          <w:sz w:val="28"/>
          <w:szCs w:val="28"/>
        </w:rPr>
      </w:pPr>
      <w:r w:rsidRPr="00AD171F">
        <w:rPr>
          <w:rFonts w:ascii="標楷體" w:eastAsia="標楷體" w:hAnsi="標楷體" w:cs="SimSun" w:hint="eastAsia"/>
          <w:color w:val="000000"/>
          <w:spacing w:val="-9"/>
          <w:kern w:val="24"/>
          <w:sz w:val="28"/>
          <w:szCs w:val="28"/>
        </w:rPr>
        <w:t>本公司重要管理階層之傳承管理規劃乃依循公司使命、願景與</w:t>
      </w:r>
      <w:r w:rsidRPr="00AD171F">
        <w:rPr>
          <w:rFonts w:ascii="標楷體" w:eastAsia="標楷體" w:hAnsi="標楷體" w:cs="SimSun" w:hint="eastAsia"/>
          <w:color w:val="000000"/>
          <w:spacing w:val="-4"/>
          <w:kern w:val="24"/>
          <w:sz w:val="28"/>
          <w:szCs w:val="28"/>
        </w:rPr>
        <w:t>中長期策略方向，建立以職能為導向的永續人才發展策略，透過以下永續人才管理計</w:t>
      </w:r>
      <w:r w:rsidRPr="00AD171F">
        <w:rPr>
          <w:rFonts w:ascii="標楷體" w:eastAsia="標楷體" w:hAnsi="標楷體" w:cs="SimSun" w:hint="eastAsia"/>
          <w:color w:val="000000"/>
          <w:spacing w:val="-10"/>
          <w:kern w:val="24"/>
          <w:sz w:val="28"/>
          <w:szCs w:val="28"/>
        </w:rPr>
        <w:t>畫循環的推動，搭建完整的潛力人才庫</w:t>
      </w:r>
      <w:r w:rsidRPr="00AD171F">
        <w:rPr>
          <w:rFonts w:ascii="標楷體" w:eastAsia="標楷體" w:hAnsi="標楷體" w:cs="SimSun" w:hint="eastAsia"/>
          <w:color w:val="000000"/>
          <w:spacing w:val="-4"/>
          <w:kern w:val="24"/>
          <w:sz w:val="28"/>
          <w:szCs w:val="28"/>
        </w:rPr>
        <w:t>，充實各階層領導</w:t>
      </w:r>
      <w:r w:rsidRPr="00AD171F">
        <w:rPr>
          <w:rFonts w:ascii="標楷體" w:eastAsia="標楷體" w:hAnsi="標楷體" w:cs="SimSun" w:hint="eastAsia"/>
          <w:color w:val="000000"/>
          <w:kern w:val="24"/>
          <w:sz w:val="28"/>
          <w:szCs w:val="28"/>
        </w:rPr>
        <w:t>梯隊。</w:t>
      </w:r>
    </w:p>
    <w:p w14:paraId="3F076C9A" w14:textId="77777777" w:rsidR="002F7AF1" w:rsidRPr="00AD171F" w:rsidRDefault="002F7AF1" w:rsidP="00AE7F48">
      <w:pPr>
        <w:widowControl/>
        <w:tabs>
          <w:tab w:val="left" w:pos="480"/>
        </w:tabs>
        <w:spacing w:line="360" w:lineRule="exact"/>
        <w:jc w:val="both"/>
        <w:rPr>
          <w:rFonts w:ascii="標楷體" w:eastAsia="標楷體" w:hAnsi="標楷體" w:cs="SimSun"/>
          <w:color w:val="000000"/>
          <w:spacing w:val="-15"/>
          <w:kern w:val="24"/>
          <w:sz w:val="28"/>
          <w:szCs w:val="28"/>
        </w:rPr>
      </w:pPr>
    </w:p>
    <w:p w14:paraId="2A47780C" w14:textId="77777777" w:rsidR="00AE7F48" w:rsidRPr="00AD171F" w:rsidRDefault="00AE7F48" w:rsidP="00AE7F48">
      <w:pPr>
        <w:widowControl/>
        <w:numPr>
          <w:ilvl w:val="0"/>
          <w:numId w:val="1"/>
        </w:numPr>
        <w:tabs>
          <w:tab w:val="left" w:pos="510"/>
        </w:tabs>
        <w:adjustRightInd w:val="0"/>
        <w:spacing w:line="360" w:lineRule="exact"/>
        <w:jc w:val="both"/>
        <w:textAlignment w:val="baseline"/>
        <w:rPr>
          <w:rFonts w:ascii="標楷體" w:eastAsia="標楷體" w:hAnsi="標楷體" w:cs="SimSun"/>
          <w:color w:val="000000"/>
          <w:kern w:val="24"/>
          <w:sz w:val="28"/>
          <w:szCs w:val="28"/>
        </w:rPr>
      </w:pPr>
      <w:r w:rsidRPr="00AD171F">
        <w:rPr>
          <w:rFonts w:ascii="標楷體" w:eastAsia="標楷體" w:hAnsi="標楷體" w:cs="SimSun" w:hint="eastAsia"/>
          <w:color w:val="000000"/>
          <w:spacing w:val="-15"/>
          <w:kern w:val="24"/>
          <w:sz w:val="28"/>
          <w:szCs w:val="28"/>
        </w:rPr>
        <w:lastRenderedPageBreak/>
        <w:t>建立人才規格：</w:t>
      </w:r>
    </w:p>
    <w:p w14:paraId="12D53523" w14:textId="6C97E4B6" w:rsidR="00AE7F48" w:rsidRPr="00AD171F" w:rsidRDefault="00AE7F48" w:rsidP="00AE7F48">
      <w:pPr>
        <w:widowControl/>
        <w:tabs>
          <w:tab w:val="left" w:pos="510"/>
        </w:tabs>
        <w:spacing w:line="360" w:lineRule="exact"/>
        <w:ind w:left="720"/>
        <w:jc w:val="both"/>
        <w:rPr>
          <w:rFonts w:ascii="標楷體" w:eastAsia="標楷體" w:hAnsi="標楷體" w:cs="SimSun"/>
          <w:color w:val="000000"/>
          <w:kern w:val="24"/>
          <w:sz w:val="28"/>
          <w:szCs w:val="28"/>
        </w:rPr>
      </w:pPr>
      <w:r w:rsidRPr="00AD171F">
        <w:rPr>
          <w:rFonts w:ascii="標楷體" w:eastAsia="標楷體" w:hAnsi="標楷體" w:cs="SimSun" w:hint="eastAsia"/>
          <w:color w:val="000000"/>
          <w:spacing w:val="-15"/>
          <w:kern w:val="24"/>
          <w:sz w:val="28"/>
          <w:szCs w:val="28"/>
        </w:rPr>
        <w:t>依據公司未來發展所需求，建立本公司之高階、中階與基層主管等關鍵職位的領導職能模型</w:t>
      </w:r>
      <w:r w:rsidR="00D2316A">
        <w:rPr>
          <w:rFonts w:ascii="標楷體" w:eastAsia="標楷體" w:hAnsi="標楷體" w:cs="SimSun" w:hint="eastAsia"/>
          <w:color w:val="000000"/>
          <w:spacing w:val="-15"/>
          <w:kern w:val="24"/>
          <w:sz w:val="28"/>
          <w:szCs w:val="28"/>
        </w:rPr>
        <w:t>。2019年公司委請外部</w:t>
      </w:r>
      <w:r w:rsidR="00C67071">
        <w:rPr>
          <w:rFonts w:ascii="標楷體" w:eastAsia="標楷體" w:hAnsi="標楷體" w:cs="SimSun" w:hint="eastAsia"/>
          <w:color w:val="000000"/>
          <w:spacing w:val="-15"/>
          <w:kern w:val="24"/>
          <w:sz w:val="28"/>
          <w:szCs w:val="28"/>
        </w:rPr>
        <w:t>管</w:t>
      </w:r>
      <w:r w:rsidR="00D2316A">
        <w:rPr>
          <w:rFonts w:ascii="標楷體" w:eastAsia="標楷體" w:hAnsi="標楷體" w:cs="SimSun" w:hint="eastAsia"/>
          <w:color w:val="000000"/>
          <w:spacing w:val="-15"/>
          <w:kern w:val="24"/>
          <w:sz w:val="28"/>
          <w:szCs w:val="28"/>
        </w:rPr>
        <w:t>顧公司</w:t>
      </w:r>
      <w:r w:rsidR="00777A28">
        <w:rPr>
          <w:rFonts w:ascii="標楷體" w:eastAsia="標楷體" w:hAnsi="標楷體" w:cs="SimSun" w:hint="eastAsia"/>
          <w:color w:val="000000"/>
          <w:spacing w:val="-15"/>
          <w:kern w:val="24"/>
          <w:sz w:val="28"/>
          <w:szCs w:val="28"/>
        </w:rPr>
        <w:t>協助</w:t>
      </w:r>
      <w:r w:rsidR="00D2316A">
        <w:rPr>
          <w:rFonts w:ascii="標楷體" w:eastAsia="標楷體" w:hAnsi="標楷體" w:cs="SimSun" w:hint="eastAsia"/>
          <w:color w:val="000000"/>
          <w:spacing w:val="-15"/>
          <w:kern w:val="24"/>
          <w:sz w:val="28"/>
          <w:szCs w:val="28"/>
        </w:rPr>
        <w:t>建立高階主管的職能模型</w:t>
      </w:r>
      <w:r w:rsidR="00777A28">
        <w:rPr>
          <w:rFonts w:ascii="標楷體" w:eastAsia="標楷體" w:hAnsi="標楷體" w:cs="SimSun" w:hint="eastAsia"/>
          <w:color w:val="000000"/>
          <w:spacing w:val="-15"/>
          <w:kern w:val="24"/>
          <w:sz w:val="28"/>
          <w:szCs w:val="28"/>
        </w:rPr>
        <w:t>；</w:t>
      </w:r>
      <w:r w:rsidR="00D2316A">
        <w:rPr>
          <w:rFonts w:ascii="標楷體" w:eastAsia="標楷體" w:hAnsi="標楷體" w:cs="SimSun" w:hint="eastAsia"/>
          <w:color w:val="000000"/>
          <w:spacing w:val="-15"/>
          <w:kern w:val="24"/>
          <w:sz w:val="28"/>
          <w:szCs w:val="28"/>
        </w:rPr>
        <w:t>2</w:t>
      </w:r>
      <w:r w:rsidR="00D2316A">
        <w:rPr>
          <w:rFonts w:ascii="標楷體" w:eastAsia="標楷體" w:hAnsi="標楷體" w:cs="SimSun"/>
          <w:color w:val="000000"/>
          <w:spacing w:val="-15"/>
          <w:kern w:val="24"/>
          <w:sz w:val="28"/>
          <w:szCs w:val="28"/>
        </w:rPr>
        <w:t>021</w:t>
      </w:r>
      <w:r w:rsidR="00D2316A">
        <w:rPr>
          <w:rFonts w:ascii="標楷體" w:eastAsia="標楷體" w:hAnsi="標楷體" w:cs="SimSun" w:hint="eastAsia"/>
          <w:color w:val="000000"/>
          <w:spacing w:val="-15"/>
          <w:kern w:val="24"/>
          <w:sz w:val="28"/>
          <w:szCs w:val="28"/>
        </w:rPr>
        <w:t>年</w:t>
      </w:r>
      <w:r w:rsidR="00777A28">
        <w:rPr>
          <w:rFonts w:ascii="標楷體" w:eastAsia="標楷體" w:hAnsi="標楷體" w:cs="SimSun" w:hint="eastAsia"/>
          <w:color w:val="000000"/>
          <w:kern w:val="24"/>
          <w:sz w:val="28"/>
          <w:szCs w:val="28"/>
        </w:rPr>
        <w:t>公司</w:t>
      </w:r>
      <w:r w:rsidR="00D2316A">
        <w:rPr>
          <w:rFonts w:ascii="標楷體" w:eastAsia="標楷體" w:hAnsi="標楷體" w:cs="SimSun" w:hint="eastAsia"/>
          <w:color w:val="000000"/>
          <w:spacing w:val="-15"/>
          <w:kern w:val="24"/>
          <w:sz w:val="28"/>
          <w:szCs w:val="28"/>
        </w:rPr>
        <w:t>自行發展中層與基層主管的領導職能模型，</w:t>
      </w:r>
      <w:r w:rsidR="007469A1">
        <w:rPr>
          <w:rFonts w:ascii="標楷體" w:eastAsia="標楷體" w:hAnsi="標楷體" w:cs="SimSun" w:hint="eastAsia"/>
          <w:color w:val="000000"/>
          <w:spacing w:val="-15"/>
          <w:kern w:val="24"/>
          <w:sz w:val="28"/>
          <w:szCs w:val="28"/>
        </w:rPr>
        <w:t>並以此</w:t>
      </w:r>
      <w:r w:rsidRPr="00AD171F">
        <w:rPr>
          <w:rFonts w:ascii="標楷體" w:eastAsia="標楷體" w:hAnsi="標楷體" w:cs="SimSun" w:hint="eastAsia"/>
          <w:color w:val="000000"/>
          <w:kern w:val="24"/>
          <w:sz w:val="28"/>
          <w:szCs w:val="28"/>
        </w:rPr>
        <w:t>做為</w:t>
      </w:r>
      <w:r w:rsidR="00EF7E1D">
        <w:rPr>
          <w:rFonts w:ascii="標楷體" w:eastAsia="標楷體" w:hAnsi="標楷體" w:cs="SimSun" w:hint="eastAsia"/>
          <w:color w:val="000000"/>
          <w:kern w:val="24"/>
          <w:sz w:val="28"/>
          <w:szCs w:val="28"/>
        </w:rPr>
        <w:t>人</w:t>
      </w:r>
      <w:r w:rsidRPr="00AD171F">
        <w:rPr>
          <w:rFonts w:ascii="標楷體" w:eastAsia="標楷體" w:hAnsi="標楷體" w:cs="SimSun" w:hint="eastAsia"/>
          <w:color w:val="000000"/>
          <w:kern w:val="24"/>
          <w:sz w:val="28"/>
          <w:szCs w:val="28"/>
        </w:rPr>
        <w:t>才評鑑</w:t>
      </w:r>
      <w:r w:rsidR="00C83AD3">
        <w:rPr>
          <w:rFonts w:ascii="標楷體" w:eastAsia="標楷體" w:hAnsi="標楷體" w:cs="SimSun" w:hint="eastAsia"/>
          <w:color w:val="000000"/>
          <w:kern w:val="24"/>
          <w:sz w:val="28"/>
          <w:szCs w:val="28"/>
        </w:rPr>
        <w:t>與發展</w:t>
      </w:r>
      <w:r w:rsidRPr="00AD171F">
        <w:rPr>
          <w:rFonts w:ascii="標楷體" w:eastAsia="標楷體" w:hAnsi="標楷體" w:cs="SimSun" w:hint="eastAsia"/>
          <w:color w:val="000000"/>
          <w:kern w:val="24"/>
          <w:sz w:val="28"/>
          <w:szCs w:val="28"/>
        </w:rPr>
        <w:t>之基礎。</w:t>
      </w:r>
    </w:p>
    <w:p w14:paraId="18642BDA" w14:textId="77777777" w:rsidR="00AE7F48" w:rsidRPr="00EF7E1D" w:rsidRDefault="00AE7F48" w:rsidP="00AE7F48">
      <w:pPr>
        <w:widowControl/>
        <w:tabs>
          <w:tab w:val="left" w:pos="510"/>
        </w:tabs>
        <w:spacing w:line="360" w:lineRule="exact"/>
        <w:ind w:left="720"/>
        <w:jc w:val="both"/>
        <w:rPr>
          <w:rFonts w:ascii="標楷體" w:eastAsia="標楷體" w:hAnsi="標楷體" w:cs="SimSun"/>
          <w:color w:val="000000"/>
          <w:kern w:val="24"/>
          <w:sz w:val="28"/>
          <w:szCs w:val="28"/>
        </w:rPr>
      </w:pPr>
    </w:p>
    <w:p w14:paraId="55F2FD25" w14:textId="77777777" w:rsidR="00AE7F48" w:rsidRPr="00AD171F" w:rsidRDefault="00AE7F48" w:rsidP="00AE7F48">
      <w:pPr>
        <w:widowControl/>
        <w:numPr>
          <w:ilvl w:val="0"/>
          <w:numId w:val="1"/>
        </w:numPr>
        <w:tabs>
          <w:tab w:val="left" w:pos="480"/>
        </w:tabs>
        <w:adjustRightInd w:val="0"/>
        <w:spacing w:line="360" w:lineRule="exact"/>
        <w:jc w:val="both"/>
        <w:textAlignment w:val="baseline"/>
        <w:rPr>
          <w:rFonts w:ascii="標楷體" w:eastAsia="標楷體" w:hAnsi="標楷體" w:cs="新細明體"/>
          <w:color w:val="000000"/>
          <w:sz w:val="28"/>
          <w:szCs w:val="28"/>
        </w:rPr>
      </w:pPr>
      <w:r w:rsidRPr="00AD171F">
        <w:rPr>
          <w:rFonts w:ascii="標楷體" w:eastAsia="標楷體" w:hAnsi="標楷體" w:cs="SimSun" w:hint="eastAsia"/>
          <w:color w:val="000000"/>
          <w:spacing w:val="-15"/>
          <w:kern w:val="24"/>
          <w:sz w:val="28"/>
          <w:szCs w:val="28"/>
        </w:rPr>
        <w:t>定期人才評鑑：</w:t>
      </w:r>
    </w:p>
    <w:p w14:paraId="65E6620F" w14:textId="77777777" w:rsidR="00AE7F48" w:rsidRPr="00AD171F" w:rsidRDefault="00AE7F48" w:rsidP="00AE7F48">
      <w:pPr>
        <w:widowControl/>
        <w:numPr>
          <w:ilvl w:val="0"/>
          <w:numId w:val="2"/>
        </w:numPr>
        <w:tabs>
          <w:tab w:val="left" w:pos="480"/>
        </w:tabs>
        <w:adjustRightInd w:val="0"/>
        <w:spacing w:line="360" w:lineRule="exact"/>
        <w:jc w:val="both"/>
        <w:textAlignment w:val="baseline"/>
        <w:rPr>
          <w:rFonts w:ascii="標楷體" w:eastAsia="標楷體" w:hAnsi="標楷體" w:cs="SimSun"/>
          <w:color w:val="000000"/>
          <w:spacing w:val="-15"/>
          <w:kern w:val="24"/>
          <w:sz w:val="28"/>
          <w:szCs w:val="28"/>
        </w:rPr>
      </w:pPr>
      <w:r w:rsidRPr="00AD171F">
        <w:rPr>
          <w:rFonts w:ascii="標楷體" w:eastAsia="標楷體" w:hAnsi="標楷體" w:cs="SimSun" w:hint="eastAsia"/>
          <w:color w:val="000000"/>
          <w:spacing w:val="-15"/>
          <w:kern w:val="24"/>
          <w:sz w:val="28"/>
          <w:szCs w:val="28"/>
        </w:rPr>
        <w:t>評核主管擔任現職的績效與能力的展現：公司每年定期對全體同仁進行年中與年終績效考核，績效考核的兩大面向為年度目標達成的狀況與職能達成期望的水準，年度績效考核可衡量同仁在現職的表現是否傑出。</w:t>
      </w:r>
    </w:p>
    <w:p w14:paraId="524CCFAF" w14:textId="319CB8FC" w:rsidR="00AE7F48" w:rsidRPr="00AD171F" w:rsidRDefault="00AE7F48" w:rsidP="00AE7F48">
      <w:pPr>
        <w:widowControl/>
        <w:numPr>
          <w:ilvl w:val="0"/>
          <w:numId w:val="2"/>
        </w:numPr>
        <w:tabs>
          <w:tab w:val="left" w:pos="480"/>
        </w:tabs>
        <w:adjustRightInd w:val="0"/>
        <w:spacing w:line="360" w:lineRule="exact"/>
        <w:jc w:val="both"/>
        <w:textAlignment w:val="baseline"/>
        <w:rPr>
          <w:rFonts w:ascii="標楷體" w:eastAsia="標楷體" w:hAnsi="標楷體" w:cs="新細明體"/>
          <w:color w:val="000000"/>
          <w:sz w:val="28"/>
          <w:szCs w:val="28"/>
        </w:rPr>
      </w:pPr>
      <w:r w:rsidRPr="00AD171F">
        <w:rPr>
          <w:rFonts w:ascii="標楷體" w:eastAsia="標楷體" w:hAnsi="標楷體" w:cs="SimSun" w:hint="eastAsia"/>
          <w:color w:val="000000"/>
          <w:spacing w:val="-15"/>
          <w:kern w:val="24"/>
          <w:sz w:val="28"/>
          <w:szCs w:val="28"/>
        </w:rPr>
        <w:t>評核主管是否勝任更高階職位的潛力：</w:t>
      </w:r>
      <w:r w:rsidR="00EF7E1D">
        <w:rPr>
          <w:rFonts w:ascii="標楷體" w:eastAsia="標楷體" w:hAnsi="標楷體" w:cs="SimSun" w:hint="eastAsia"/>
          <w:color w:val="000000"/>
          <w:spacing w:val="-15"/>
          <w:kern w:val="24"/>
          <w:sz w:val="28"/>
          <w:szCs w:val="28"/>
        </w:rPr>
        <w:t>2</w:t>
      </w:r>
      <w:r w:rsidR="00EF7E1D">
        <w:rPr>
          <w:rFonts w:ascii="標楷體" w:eastAsia="標楷體" w:hAnsi="標楷體" w:cs="SimSun"/>
          <w:color w:val="000000"/>
          <w:spacing w:val="-15"/>
          <w:kern w:val="24"/>
          <w:sz w:val="28"/>
          <w:szCs w:val="28"/>
        </w:rPr>
        <w:t>019</w:t>
      </w:r>
      <w:r w:rsidR="00CC5824">
        <w:rPr>
          <w:rFonts w:ascii="標楷體" w:eastAsia="標楷體" w:hAnsi="標楷體" w:cs="SimSun" w:hint="eastAsia"/>
          <w:color w:val="000000"/>
          <w:spacing w:val="-15"/>
          <w:kern w:val="24"/>
          <w:sz w:val="28"/>
          <w:szCs w:val="28"/>
        </w:rPr>
        <w:t>年間</w:t>
      </w:r>
      <w:r w:rsidR="004E4B73">
        <w:rPr>
          <w:rFonts w:ascii="標楷體" w:eastAsia="標楷體" w:hAnsi="標楷體" w:cs="SimSun" w:hint="eastAsia"/>
          <w:color w:val="000000"/>
          <w:spacing w:val="-15"/>
          <w:kern w:val="24"/>
          <w:sz w:val="28"/>
          <w:szCs w:val="28"/>
        </w:rPr>
        <w:t>透過外部</w:t>
      </w:r>
      <w:r w:rsidR="00C67071">
        <w:rPr>
          <w:rFonts w:ascii="標楷體" w:eastAsia="標楷體" w:hAnsi="標楷體" w:cs="SimSun" w:hint="eastAsia"/>
          <w:color w:val="000000"/>
          <w:spacing w:val="-15"/>
          <w:kern w:val="24"/>
          <w:sz w:val="28"/>
          <w:szCs w:val="28"/>
        </w:rPr>
        <w:t>管</w:t>
      </w:r>
      <w:r w:rsidR="00316D10">
        <w:rPr>
          <w:rFonts w:ascii="標楷體" w:eastAsia="標楷體" w:hAnsi="標楷體" w:cs="SimSun" w:hint="eastAsia"/>
          <w:color w:val="000000"/>
          <w:spacing w:val="-15"/>
          <w:kern w:val="24"/>
          <w:sz w:val="28"/>
          <w:szCs w:val="28"/>
        </w:rPr>
        <w:t>顧公司</w:t>
      </w:r>
      <w:r w:rsidR="00CC5824">
        <w:rPr>
          <w:rFonts w:ascii="標楷體" w:eastAsia="標楷體" w:hAnsi="標楷體" w:cs="SimSun" w:hint="eastAsia"/>
          <w:color w:val="000000"/>
          <w:spacing w:val="-15"/>
          <w:kern w:val="24"/>
          <w:sz w:val="28"/>
          <w:szCs w:val="28"/>
        </w:rPr>
        <w:t>所提供的</w:t>
      </w:r>
      <w:r w:rsidR="006E4F47">
        <w:rPr>
          <w:rFonts w:ascii="標楷體" w:eastAsia="標楷體" w:hAnsi="標楷體" w:cs="SimSun" w:hint="eastAsia"/>
          <w:color w:val="000000"/>
          <w:spacing w:val="-15"/>
          <w:kern w:val="24"/>
          <w:sz w:val="28"/>
          <w:szCs w:val="28"/>
        </w:rPr>
        <w:t>「</w:t>
      </w:r>
      <w:r w:rsidR="001E27FE">
        <w:rPr>
          <w:rFonts w:ascii="標楷體" w:eastAsia="標楷體" w:hAnsi="標楷體" w:cs="SimSun" w:hint="eastAsia"/>
          <w:color w:val="000000"/>
          <w:spacing w:val="-15"/>
          <w:kern w:val="24"/>
          <w:sz w:val="28"/>
          <w:szCs w:val="28"/>
        </w:rPr>
        <w:t>能力潛力</w:t>
      </w:r>
      <w:r w:rsidR="006E4F47">
        <w:rPr>
          <w:rFonts w:ascii="標楷體" w:eastAsia="標楷體" w:hAnsi="標楷體" w:cs="SimSun" w:hint="eastAsia"/>
          <w:color w:val="000000"/>
          <w:spacing w:val="-15"/>
          <w:kern w:val="24"/>
          <w:sz w:val="28"/>
          <w:szCs w:val="28"/>
        </w:rPr>
        <w:t>」</w:t>
      </w:r>
      <w:r w:rsidR="00CC5824">
        <w:rPr>
          <w:rFonts w:ascii="標楷體" w:eastAsia="標楷體" w:hAnsi="標楷體" w:cs="SimSun" w:hint="eastAsia"/>
          <w:color w:val="000000"/>
          <w:spacing w:val="-15"/>
          <w:kern w:val="24"/>
          <w:sz w:val="28"/>
          <w:szCs w:val="28"/>
        </w:rPr>
        <w:t>人才測評</w:t>
      </w:r>
      <w:r w:rsidR="00892167">
        <w:rPr>
          <w:rFonts w:ascii="標楷體" w:eastAsia="標楷體" w:hAnsi="標楷體" w:cs="SimSun" w:hint="eastAsia"/>
          <w:color w:val="000000"/>
          <w:spacing w:val="-15"/>
          <w:kern w:val="24"/>
          <w:sz w:val="28"/>
          <w:szCs w:val="28"/>
        </w:rPr>
        <w:t>，</w:t>
      </w:r>
      <w:r w:rsidR="001E27FE">
        <w:rPr>
          <w:rFonts w:ascii="標楷體" w:eastAsia="標楷體" w:hAnsi="標楷體" w:cs="SimSun" w:hint="eastAsia"/>
          <w:color w:val="000000"/>
          <w:spacing w:val="-15"/>
          <w:kern w:val="24"/>
          <w:sz w:val="28"/>
          <w:szCs w:val="28"/>
        </w:rPr>
        <w:t>評</w:t>
      </w:r>
      <w:r w:rsidR="00A37FF8">
        <w:rPr>
          <w:rFonts w:ascii="標楷體" w:eastAsia="標楷體" w:hAnsi="標楷體" w:cs="SimSun" w:hint="eastAsia"/>
          <w:color w:val="000000"/>
          <w:spacing w:val="-15"/>
          <w:kern w:val="24"/>
          <w:sz w:val="28"/>
          <w:szCs w:val="28"/>
        </w:rPr>
        <w:t>測</w:t>
      </w:r>
      <w:r w:rsidR="001E27FE">
        <w:rPr>
          <w:rFonts w:ascii="標楷體" w:eastAsia="標楷體" w:hAnsi="標楷體" w:cs="SimSun" w:hint="eastAsia"/>
          <w:color w:val="000000"/>
          <w:spacing w:val="-15"/>
          <w:kern w:val="24"/>
          <w:sz w:val="28"/>
          <w:szCs w:val="28"/>
        </w:rPr>
        <w:t>公司內的關鍵人才是否有勝任更高階職位的潛力</w:t>
      </w:r>
      <w:r w:rsidR="002511F2">
        <w:rPr>
          <w:rFonts w:ascii="標楷體" w:eastAsia="標楷體" w:hAnsi="標楷體" w:cs="SimSun" w:hint="eastAsia"/>
          <w:color w:val="000000"/>
          <w:spacing w:val="-15"/>
          <w:kern w:val="24"/>
          <w:sz w:val="28"/>
          <w:szCs w:val="28"/>
        </w:rPr>
        <w:t>；</w:t>
      </w:r>
      <w:r w:rsidR="00777A28">
        <w:rPr>
          <w:rFonts w:ascii="標楷體" w:eastAsia="標楷體" w:hAnsi="標楷體" w:cs="SimSun" w:hint="eastAsia"/>
          <w:color w:val="000000"/>
          <w:spacing w:val="-15"/>
          <w:kern w:val="24"/>
          <w:sz w:val="28"/>
          <w:szCs w:val="28"/>
        </w:rPr>
        <w:t>公司從</w:t>
      </w:r>
      <w:r w:rsidR="00492152">
        <w:rPr>
          <w:rFonts w:ascii="標楷體" w:eastAsia="標楷體" w:hAnsi="標楷體" w:cs="SimSun" w:hint="eastAsia"/>
          <w:color w:val="000000"/>
          <w:spacing w:val="-15"/>
          <w:kern w:val="24"/>
          <w:sz w:val="28"/>
          <w:szCs w:val="28"/>
        </w:rPr>
        <w:t>202</w:t>
      </w:r>
      <w:r w:rsidR="002511F2">
        <w:rPr>
          <w:rFonts w:ascii="標楷體" w:eastAsia="標楷體" w:hAnsi="標楷體" w:cs="SimSun"/>
          <w:color w:val="000000"/>
          <w:spacing w:val="-15"/>
          <w:kern w:val="24"/>
          <w:sz w:val="28"/>
          <w:szCs w:val="28"/>
        </w:rPr>
        <w:t>4</w:t>
      </w:r>
      <w:r w:rsidR="00492152">
        <w:rPr>
          <w:rFonts w:ascii="標楷體" w:eastAsia="標楷體" w:hAnsi="標楷體" w:cs="SimSun" w:hint="eastAsia"/>
          <w:color w:val="000000"/>
          <w:spacing w:val="-15"/>
          <w:kern w:val="24"/>
          <w:sz w:val="28"/>
          <w:szCs w:val="28"/>
        </w:rPr>
        <w:t>年</w:t>
      </w:r>
      <w:r w:rsidR="002F7AF1">
        <w:rPr>
          <w:rFonts w:ascii="標楷體" w:eastAsia="標楷體" w:hAnsi="標楷體" w:cs="SimSun" w:hint="eastAsia"/>
          <w:color w:val="000000"/>
          <w:spacing w:val="-15"/>
          <w:kern w:val="24"/>
          <w:sz w:val="28"/>
          <w:szCs w:val="28"/>
        </w:rPr>
        <w:t>開始</w:t>
      </w:r>
      <w:r w:rsidR="00777A28">
        <w:rPr>
          <w:rFonts w:ascii="標楷體" w:eastAsia="標楷體" w:hAnsi="標楷體" w:cs="SimSun" w:hint="eastAsia"/>
          <w:color w:val="000000"/>
          <w:spacing w:val="-15"/>
          <w:kern w:val="24"/>
          <w:sz w:val="28"/>
          <w:szCs w:val="28"/>
        </w:rPr>
        <w:t>，</w:t>
      </w:r>
      <w:r w:rsidR="00316D10">
        <w:rPr>
          <w:rFonts w:ascii="標楷體" w:eastAsia="標楷體" w:hAnsi="標楷體" w:cs="SimSun" w:hint="eastAsia"/>
          <w:color w:val="000000"/>
          <w:spacing w:val="-15"/>
          <w:kern w:val="24"/>
          <w:sz w:val="28"/>
          <w:szCs w:val="28"/>
        </w:rPr>
        <w:t>針對本公司各階層</w:t>
      </w:r>
      <w:r w:rsidR="00492152">
        <w:rPr>
          <w:rFonts w:ascii="標楷體" w:eastAsia="標楷體" w:hAnsi="標楷體" w:cs="SimSun" w:hint="eastAsia"/>
          <w:color w:val="000000"/>
          <w:spacing w:val="-15"/>
          <w:kern w:val="24"/>
          <w:sz w:val="28"/>
          <w:szCs w:val="28"/>
        </w:rPr>
        <w:t>主管，由</w:t>
      </w:r>
      <w:r w:rsidRPr="00AD171F">
        <w:rPr>
          <w:rFonts w:ascii="標楷體" w:eastAsia="標楷體" w:hAnsi="標楷體" w:cs="SimSun" w:hint="eastAsia"/>
          <w:color w:val="000000"/>
          <w:spacing w:val="-15"/>
          <w:kern w:val="24"/>
          <w:sz w:val="28"/>
          <w:szCs w:val="28"/>
        </w:rPr>
        <w:t>董事</w:t>
      </w:r>
      <w:r w:rsidR="00655B7B">
        <w:rPr>
          <w:rFonts w:ascii="標楷體" w:eastAsia="標楷體" w:hAnsi="標楷體" w:cs="SimSun" w:hint="eastAsia"/>
          <w:color w:val="000000"/>
          <w:spacing w:val="-15"/>
          <w:kern w:val="24"/>
          <w:sz w:val="28"/>
          <w:szCs w:val="28"/>
        </w:rPr>
        <w:t>長</w:t>
      </w:r>
      <w:r w:rsidRPr="00AD171F">
        <w:rPr>
          <w:rFonts w:ascii="標楷體" w:eastAsia="標楷體" w:hAnsi="標楷體" w:cs="SimSun" w:hint="eastAsia"/>
          <w:color w:val="000000"/>
          <w:spacing w:val="-15"/>
          <w:kern w:val="24"/>
          <w:sz w:val="28"/>
          <w:szCs w:val="28"/>
        </w:rPr>
        <w:t>、總經理與高階主管根據人資處所提供的</w:t>
      </w:r>
      <w:r w:rsidR="002511F2">
        <w:rPr>
          <w:rFonts w:ascii="標楷體" w:eastAsia="標楷體" w:hAnsi="標楷體" w:cs="SimSun" w:hint="eastAsia"/>
          <w:color w:val="000000"/>
          <w:spacing w:val="-15"/>
          <w:kern w:val="24"/>
          <w:sz w:val="28"/>
          <w:szCs w:val="28"/>
        </w:rPr>
        <w:t>「</w:t>
      </w:r>
      <w:r w:rsidRPr="00AD171F">
        <w:rPr>
          <w:rFonts w:ascii="標楷體" w:eastAsia="標楷體" w:hAnsi="標楷體" w:cs="SimSun" w:hint="eastAsia"/>
          <w:color w:val="000000"/>
          <w:spacing w:val="-15"/>
          <w:kern w:val="24"/>
          <w:sz w:val="28"/>
          <w:szCs w:val="28"/>
        </w:rPr>
        <w:t>潛力評估表</w:t>
      </w:r>
      <w:r w:rsidR="002511F2">
        <w:rPr>
          <w:rFonts w:ascii="標楷體" w:eastAsia="標楷體" w:hAnsi="標楷體" w:cs="SimSun" w:hint="eastAsia"/>
          <w:color w:val="000000"/>
          <w:spacing w:val="-15"/>
          <w:kern w:val="24"/>
          <w:sz w:val="28"/>
          <w:szCs w:val="28"/>
        </w:rPr>
        <w:t>」</w:t>
      </w:r>
      <w:r w:rsidRPr="00AD171F">
        <w:rPr>
          <w:rFonts w:ascii="標楷體" w:eastAsia="標楷體" w:hAnsi="標楷體" w:cs="SimSun" w:hint="eastAsia"/>
          <w:color w:val="000000"/>
          <w:spacing w:val="-15"/>
          <w:kern w:val="24"/>
          <w:sz w:val="28"/>
          <w:szCs w:val="28"/>
        </w:rPr>
        <w:t>，評估其轄下主管或同仁是否勝任更高階職位的潛力。</w:t>
      </w:r>
    </w:p>
    <w:p w14:paraId="67C85E8A" w14:textId="3A55EA0C" w:rsidR="00AE7F48" w:rsidRPr="00AD171F" w:rsidRDefault="00AE7F48" w:rsidP="00AE7F48">
      <w:pPr>
        <w:widowControl/>
        <w:numPr>
          <w:ilvl w:val="0"/>
          <w:numId w:val="2"/>
        </w:numPr>
        <w:tabs>
          <w:tab w:val="left" w:pos="480"/>
        </w:tabs>
        <w:adjustRightInd w:val="0"/>
        <w:spacing w:line="360" w:lineRule="exact"/>
        <w:jc w:val="both"/>
        <w:textAlignment w:val="baseline"/>
        <w:rPr>
          <w:rFonts w:ascii="標楷體" w:eastAsia="標楷體" w:hAnsi="標楷體" w:cs="新細明體"/>
          <w:color w:val="000000"/>
          <w:sz w:val="28"/>
          <w:szCs w:val="28"/>
        </w:rPr>
      </w:pPr>
      <w:r w:rsidRPr="00AD171F">
        <w:rPr>
          <w:rFonts w:ascii="標楷體" w:eastAsia="標楷體" w:hAnsi="標楷體" w:cs="新細明體" w:hint="eastAsia"/>
          <w:color w:val="000000"/>
          <w:sz w:val="28"/>
          <w:szCs w:val="28"/>
        </w:rPr>
        <w:t>鑑別各管理階層職位的關鍵人才</w:t>
      </w:r>
      <w:r w:rsidRPr="00AD171F">
        <w:rPr>
          <w:rFonts w:ascii="標楷體" w:eastAsia="標楷體" w:hAnsi="標楷體" w:cs="SimSun" w:hint="eastAsia"/>
          <w:color w:val="000000"/>
          <w:spacing w:val="-15"/>
          <w:kern w:val="24"/>
          <w:sz w:val="28"/>
          <w:szCs w:val="28"/>
        </w:rPr>
        <w:t>：</w:t>
      </w:r>
      <w:r w:rsidR="002511F2">
        <w:rPr>
          <w:rFonts w:ascii="標楷體" w:eastAsia="標楷體" w:hAnsi="標楷體" w:cs="SimSun"/>
          <w:color w:val="000000"/>
          <w:spacing w:val="-15"/>
          <w:kern w:val="24"/>
          <w:sz w:val="28"/>
          <w:szCs w:val="28"/>
        </w:rPr>
        <w:t>2020</w:t>
      </w:r>
      <w:r w:rsidR="00492152">
        <w:rPr>
          <w:rFonts w:ascii="標楷體" w:eastAsia="標楷體" w:hAnsi="標楷體" w:cs="SimSun" w:hint="eastAsia"/>
          <w:color w:val="000000"/>
          <w:spacing w:val="-15"/>
          <w:kern w:val="24"/>
          <w:sz w:val="28"/>
          <w:szCs w:val="28"/>
        </w:rPr>
        <w:t>年間</w:t>
      </w:r>
      <w:r w:rsidR="00777A28">
        <w:rPr>
          <w:rFonts w:ascii="標楷體" w:eastAsia="標楷體" w:hAnsi="標楷體" w:cs="SimSun" w:hint="eastAsia"/>
          <w:color w:val="000000"/>
          <w:spacing w:val="-15"/>
          <w:kern w:val="24"/>
          <w:sz w:val="28"/>
          <w:szCs w:val="28"/>
        </w:rPr>
        <w:t>與</w:t>
      </w:r>
      <w:r w:rsidR="00492152">
        <w:rPr>
          <w:rFonts w:ascii="標楷體" w:eastAsia="標楷體" w:hAnsi="標楷體" w:cs="SimSun" w:hint="eastAsia"/>
          <w:color w:val="000000"/>
          <w:spacing w:val="-15"/>
          <w:kern w:val="24"/>
          <w:sz w:val="28"/>
          <w:szCs w:val="28"/>
        </w:rPr>
        <w:t>外部</w:t>
      </w:r>
      <w:r w:rsidR="00C67071">
        <w:rPr>
          <w:rFonts w:ascii="標楷體" w:eastAsia="標楷體" w:hAnsi="標楷體" w:cs="SimSun" w:hint="eastAsia"/>
          <w:color w:val="000000"/>
          <w:spacing w:val="-15"/>
          <w:kern w:val="24"/>
          <w:sz w:val="28"/>
          <w:szCs w:val="28"/>
        </w:rPr>
        <w:t>管</w:t>
      </w:r>
      <w:r w:rsidR="00492152">
        <w:rPr>
          <w:rFonts w:ascii="標楷體" w:eastAsia="標楷體" w:hAnsi="標楷體" w:cs="SimSun" w:hint="eastAsia"/>
          <w:color w:val="000000"/>
          <w:spacing w:val="-15"/>
          <w:kern w:val="24"/>
          <w:sz w:val="28"/>
          <w:szCs w:val="28"/>
        </w:rPr>
        <w:t>顧公司之</w:t>
      </w:r>
      <w:r w:rsidR="006E4F47">
        <w:rPr>
          <w:rFonts w:ascii="標楷體" w:eastAsia="標楷體" w:hAnsi="標楷體" w:cs="SimSun" w:hint="eastAsia"/>
          <w:color w:val="000000"/>
          <w:spacing w:val="-15"/>
          <w:kern w:val="24"/>
          <w:sz w:val="28"/>
          <w:szCs w:val="28"/>
        </w:rPr>
        <w:t>「</w:t>
      </w:r>
      <w:r w:rsidR="001E27FE">
        <w:rPr>
          <w:rFonts w:ascii="標楷體" w:eastAsia="標楷體" w:hAnsi="標楷體" w:cs="SimSun" w:hint="eastAsia"/>
          <w:color w:val="000000"/>
          <w:spacing w:val="-15"/>
          <w:kern w:val="24"/>
          <w:sz w:val="28"/>
          <w:szCs w:val="28"/>
        </w:rPr>
        <w:t>模擬情況能力評</w:t>
      </w:r>
      <w:r w:rsidR="006E4F47">
        <w:rPr>
          <w:rFonts w:ascii="標楷體" w:eastAsia="標楷體" w:hAnsi="標楷體" w:cs="SimSun" w:hint="eastAsia"/>
          <w:color w:val="000000"/>
          <w:spacing w:val="-15"/>
          <w:kern w:val="24"/>
          <w:sz w:val="28"/>
          <w:szCs w:val="28"/>
        </w:rPr>
        <w:t>測」</w:t>
      </w:r>
      <w:r w:rsidR="001E27FE">
        <w:rPr>
          <w:rFonts w:ascii="標楷體" w:eastAsia="標楷體" w:hAnsi="標楷體" w:cs="SimSun" w:hint="eastAsia"/>
          <w:color w:val="000000"/>
          <w:spacing w:val="-15"/>
          <w:kern w:val="24"/>
          <w:sz w:val="28"/>
          <w:szCs w:val="28"/>
        </w:rPr>
        <w:t>與</w:t>
      </w:r>
      <w:r w:rsidR="006E4F47">
        <w:rPr>
          <w:rFonts w:ascii="標楷體" w:eastAsia="標楷體" w:hAnsi="標楷體" w:cs="SimSun" w:hint="eastAsia"/>
          <w:color w:val="000000"/>
          <w:spacing w:val="-15"/>
          <w:kern w:val="24"/>
          <w:sz w:val="28"/>
          <w:szCs w:val="28"/>
        </w:rPr>
        <w:t>「</w:t>
      </w:r>
      <w:r w:rsidR="001E27FE">
        <w:rPr>
          <w:rFonts w:ascii="標楷體" w:eastAsia="標楷體" w:hAnsi="標楷體" w:cs="SimSun" w:hint="eastAsia"/>
          <w:color w:val="000000"/>
          <w:spacing w:val="-15"/>
          <w:kern w:val="24"/>
          <w:sz w:val="28"/>
          <w:szCs w:val="28"/>
        </w:rPr>
        <w:t>人格特</w:t>
      </w:r>
      <w:r w:rsidR="001E27FE">
        <w:rPr>
          <w:rFonts w:ascii="標楷體" w:eastAsia="標楷體" w:hAnsi="標楷體" w:cs="SimSun" w:hint="eastAsia"/>
          <w:color w:val="000000"/>
          <w:spacing w:val="-15"/>
          <w:kern w:val="24"/>
          <w:sz w:val="28"/>
          <w:szCs w:val="28"/>
        </w:rPr>
        <w:lastRenderedPageBreak/>
        <w:t>質/價值觀</w:t>
      </w:r>
      <w:r w:rsidR="002511F2">
        <w:rPr>
          <w:rFonts w:ascii="標楷體" w:eastAsia="標楷體" w:hAnsi="標楷體" w:cs="SimSun" w:hint="eastAsia"/>
          <w:color w:val="000000"/>
          <w:spacing w:val="-15"/>
          <w:kern w:val="24"/>
          <w:sz w:val="28"/>
          <w:szCs w:val="28"/>
        </w:rPr>
        <w:t>評</w:t>
      </w:r>
      <w:r w:rsidR="002F7AF1">
        <w:rPr>
          <w:rFonts w:ascii="標楷體" w:eastAsia="標楷體" w:hAnsi="標楷體" w:cs="SimSun" w:hint="eastAsia"/>
          <w:color w:val="000000"/>
          <w:spacing w:val="-15"/>
          <w:kern w:val="24"/>
          <w:sz w:val="28"/>
          <w:szCs w:val="28"/>
        </w:rPr>
        <w:t>測</w:t>
      </w:r>
      <w:r w:rsidR="006E4F47">
        <w:rPr>
          <w:rFonts w:ascii="標楷體" w:eastAsia="標楷體" w:hAnsi="標楷體" w:cs="SimSun" w:hint="eastAsia"/>
          <w:color w:val="000000"/>
          <w:spacing w:val="-15"/>
          <w:kern w:val="24"/>
          <w:sz w:val="28"/>
          <w:szCs w:val="28"/>
        </w:rPr>
        <w:t>」評選出公司</w:t>
      </w:r>
      <w:r w:rsidR="00492152">
        <w:rPr>
          <w:rFonts w:ascii="標楷體" w:eastAsia="標楷體" w:hAnsi="標楷體" w:cs="SimSun" w:hint="eastAsia"/>
          <w:color w:val="000000"/>
          <w:spacing w:val="-15"/>
          <w:kern w:val="24"/>
          <w:sz w:val="28"/>
          <w:szCs w:val="28"/>
        </w:rPr>
        <w:t>各階層職位的關鍵人才；</w:t>
      </w:r>
      <w:r w:rsidR="00777A28">
        <w:rPr>
          <w:rFonts w:ascii="標楷體" w:eastAsia="標楷體" w:hAnsi="標楷體" w:cs="SimSun" w:hint="eastAsia"/>
          <w:color w:val="000000"/>
          <w:spacing w:val="-15"/>
          <w:kern w:val="24"/>
          <w:sz w:val="28"/>
          <w:szCs w:val="28"/>
        </w:rPr>
        <w:t xml:space="preserve">公司亦自 </w:t>
      </w:r>
      <w:r w:rsidR="006573A1">
        <w:rPr>
          <w:rFonts w:ascii="標楷體" w:eastAsia="標楷體" w:hAnsi="標楷體" w:cs="SimSun" w:hint="eastAsia"/>
          <w:color w:val="000000"/>
          <w:spacing w:val="-15"/>
          <w:kern w:val="24"/>
          <w:sz w:val="28"/>
          <w:szCs w:val="28"/>
        </w:rPr>
        <w:t>2</w:t>
      </w:r>
      <w:r w:rsidR="006573A1">
        <w:rPr>
          <w:rFonts w:ascii="標楷體" w:eastAsia="標楷體" w:hAnsi="標楷體" w:cs="SimSun"/>
          <w:color w:val="000000"/>
          <w:spacing w:val="-15"/>
          <w:kern w:val="24"/>
          <w:sz w:val="28"/>
          <w:szCs w:val="28"/>
        </w:rPr>
        <w:t>024</w:t>
      </w:r>
      <w:r w:rsidR="006573A1">
        <w:rPr>
          <w:rFonts w:ascii="標楷體" w:eastAsia="標楷體" w:hAnsi="標楷體" w:cs="SimSun" w:hint="eastAsia"/>
          <w:color w:val="000000"/>
          <w:spacing w:val="-15"/>
          <w:kern w:val="24"/>
          <w:sz w:val="28"/>
          <w:szCs w:val="28"/>
        </w:rPr>
        <w:t>年</w:t>
      </w:r>
      <w:r w:rsidR="00492152">
        <w:rPr>
          <w:rFonts w:ascii="標楷體" w:eastAsia="標楷體" w:hAnsi="標楷體" w:cs="SimSun" w:hint="eastAsia"/>
          <w:color w:val="000000"/>
          <w:spacing w:val="-15"/>
          <w:kern w:val="24"/>
          <w:sz w:val="28"/>
          <w:szCs w:val="28"/>
        </w:rPr>
        <w:t>開始對</w:t>
      </w:r>
      <w:r w:rsidRPr="00AD171F">
        <w:rPr>
          <w:rFonts w:ascii="標楷體" w:eastAsia="標楷體" w:hAnsi="標楷體" w:cs="SimSun" w:hint="eastAsia"/>
          <w:color w:val="000000"/>
          <w:spacing w:val="-15"/>
          <w:kern w:val="24"/>
          <w:sz w:val="28"/>
          <w:szCs w:val="28"/>
        </w:rPr>
        <w:t>各階層主管的績效表現及潛力評估，</w:t>
      </w:r>
      <w:r w:rsidR="00777A28">
        <w:rPr>
          <w:rFonts w:ascii="標楷體" w:eastAsia="標楷體" w:hAnsi="標楷體" w:cs="SimSun" w:hint="eastAsia"/>
          <w:color w:val="000000"/>
          <w:spacing w:val="-15"/>
          <w:kern w:val="24"/>
          <w:sz w:val="28"/>
          <w:szCs w:val="28"/>
        </w:rPr>
        <w:t>甄</w:t>
      </w:r>
      <w:r w:rsidRPr="00AD171F">
        <w:rPr>
          <w:rFonts w:ascii="標楷體" w:eastAsia="標楷體" w:hAnsi="標楷體" w:cs="SimSun" w:hint="eastAsia"/>
          <w:color w:val="000000"/>
          <w:spacing w:val="-15"/>
          <w:kern w:val="24"/>
          <w:sz w:val="28"/>
          <w:szCs w:val="28"/>
        </w:rPr>
        <w:t>選出公司表現傑出的關鍵人才，以</w:t>
      </w:r>
      <w:r w:rsidR="00EE730E">
        <w:rPr>
          <w:rFonts w:ascii="標楷體" w:eastAsia="標楷體" w:hAnsi="標楷體" w:cs="SimSun" w:hint="eastAsia"/>
          <w:color w:val="000000"/>
          <w:spacing w:val="-15"/>
          <w:kern w:val="24"/>
          <w:sz w:val="28"/>
          <w:szCs w:val="28"/>
        </w:rPr>
        <w:t>做</w:t>
      </w:r>
      <w:r w:rsidRPr="00AD171F">
        <w:rPr>
          <w:rFonts w:ascii="標楷體" w:eastAsia="標楷體" w:hAnsi="標楷體" w:cs="SimSun" w:hint="eastAsia"/>
          <w:color w:val="000000"/>
          <w:spacing w:val="-15"/>
          <w:kern w:val="24"/>
          <w:sz w:val="28"/>
          <w:szCs w:val="28"/>
        </w:rPr>
        <w:t>為人才培育之重點。</w:t>
      </w:r>
    </w:p>
    <w:p w14:paraId="0CDFB88A" w14:textId="77777777" w:rsidR="00AE7F48" w:rsidRPr="00777A28" w:rsidRDefault="00AE7F48" w:rsidP="00AE7F48">
      <w:pPr>
        <w:widowControl/>
        <w:tabs>
          <w:tab w:val="left" w:pos="480"/>
        </w:tabs>
        <w:spacing w:line="360" w:lineRule="exact"/>
        <w:ind w:left="1370"/>
        <w:jc w:val="both"/>
        <w:rPr>
          <w:rFonts w:ascii="標楷體" w:eastAsia="標楷體" w:hAnsi="標楷體" w:cs="新細明體"/>
          <w:color w:val="000000"/>
          <w:sz w:val="28"/>
          <w:szCs w:val="28"/>
        </w:rPr>
      </w:pPr>
    </w:p>
    <w:p w14:paraId="7DB748E4" w14:textId="77777777" w:rsidR="00AE7F48" w:rsidRPr="00AD171F" w:rsidRDefault="00AE7F48" w:rsidP="00AE7F48">
      <w:pPr>
        <w:widowControl/>
        <w:numPr>
          <w:ilvl w:val="0"/>
          <w:numId w:val="1"/>
        </w:numPr>
        <w:tabs>
          <w:tab w:val="left" w:pos="480"/>
        </w:tabs>
        <w:adjustRightInd w:val="0"/>
        <w:spacing w:line="360" w:lineRule="exact"/>
        <w:jc w:val="both"/>
        <w:textAlignment w:val="baseline"/>
        <w:rPr>
          <w:rFonts w:ascii="標楷體" w:eastAsia="標楷體" w:hAnsi="標楷體" w:cs="新細明體"/>
          <w:color w:val="000000"/>
          <w:sz w:val="28"/>
          <w:szCs w:val="28"/>
        </w:rPr>
      </w:pPr>
      <w:r w:rsidRPr="00AD171F">
        <w:rPr>
          <w:rFonts w:ascii="標楷體" w:eastAsia="標楷體" w:hAnsi="標楷體" w:cs="SimSun" w:hint="eastAsia"/>
          <w:color w:val="000000"/>
          <w:spacing w:val="-15"/>
          <w:kern w:val="24"/>
          <w:sz w:val="28"/>
          <w:szCs w:val="28"/>
        </w:rPr>
        <w:t>激勵人才發展：</w:t>
      </w:r>
    </w:p>
    <w:p w14:paraId="7B744CF5" w14:textId="00CAA0F1" w:rsidR="00AE7F48" w:rsidRPr="00AD171F" w:rsidRDefault="00AE7F48" w:rsidP="00AE7F48">
      <w:pPr>
        <w:widowControl/>
        <w:numPr>
          <w:ilvl w:val="0"/>
          <w:numId w:val="3"/>
        </w:numPr>
        <w:tabs>
          <w:tab w:val="left" w:pos="480"/>
        </w:tabs>
        <w:adjustRightInd w:val="0"/>
        <w:spacing w:line="360" w:lineRule="exact"/>
        <w:ind w:rightChars="-7" w:right="-17"/>
        <w:jc w:val="both"/>
        <w:textAlignment w:val="baseline"/>
        <w:rPr>
          <w:rFonts w:ascii="標楷體" w:eastAsia="標楷體" w:hAnsi="標楷體" w:cs="SimSun"/>
          <w:color w:val="000000"/>
          <w:spacing w:val="-15"/>
          <w:kern w:val="24"/>
          <w:sz w:val="28"/>
          <w:szCs w:val="28"/>
        </w:rPr>
      </w:pPr>
      <w:r w:rsidRPr="00AD171F">
        <w:rPr>
          <w:rFonts w:ascii="標楷體" w:eastAsia="標楷體" w:hAnsi="標楷體" w:cs="SimSun" w:hint="eastAsia"/>
          <w:color w:val="000000"/>
          <w:spacing w:val="-15"/>
          <w:kern w:val="24"/>
          <w:sz w:val="28"/>
          <w:szCs w:val="28"/>
        </w:rPr>
        <w:t>規劃學習地圖：人資處根據高階、中階與基層主管等關鍵職位的領導職能模型建立各階層主管的學習地圖，並針對高階、中階與基層主管的核心職能、管理職能與專業職能的缺口提供</w:t>
      </w:r>
      <w:r w:rsidR="002F5617" w:rsidRPr="00AD171F">
        <w:rPr>
          <w:rFonts w:ascii="標楷體" w:eastAsia="標楷體" w:hAnsi="標楷體" w:cs="SimSun" w:hint="eastAsia"/>
          <w:color w:val="000000"/>
          <w:spacing w:val="-15"/>
          <w:kern w:val="24"/>
          <w:sz w:val="28"/>
          <w:szCs w:val="28"/>
        </w:rPr>
        <w:t>經驗學習</w:t>
      </w:r>
      <w:r w:rsidR="002F5617">
        <w:rPr>
          <w:rFonts w:ascii="標楷體" w:eastAsia="標楷體" w:hAnsi="標楷體" w:cs="SimSun" w:hint="eastAsia"/>
          <w:color w:val="000000"/>
          <w:spacing w:val="-15"/>
          <w:kern w:val="24"/>
          <w:sz w:val="28"/>
          <w:szCs w:val="28"/>
        </w:rPr>
        <w:t>、</w:t>
      </w:r>
      <w:r w:rsidR="002F5617" w:rsidRPr="00AD171F">
        <w:rPr>
          <w:rFonts w:ascii="標楷體" w:eastAsia="標楷體" w:hAnsi="標楷體" w:cs="SimSun" w:hint="eastAsia"/>
          <w:color w:val="000000"/>
          <w:spacing w:val="-15"/>
          <w:kern w:val="24"/>
          <w:sz w:val="28"/>
          <w:szCs w:val="28"/>
        </w:rPr>
        <w:t>人脈學習</w:t>
      </w:r>
      <w:r w:rsidR="00A37FF8">
        <w:rPr>
          <w:rFonts w:ascii="標楷體" w:eastAsia="標楷體" w:hAnsi="標楷體" w:cs="SimSun" w:hint="eastAsia"/>
          <w:color w:val="000000"/>
          <w:spacing w:val="-15"/>
          <w:kern w:val="24"/>
          <w:sz w:val="28"/>
          <w:szCs w:val="28"/>
        </w:rPr>
        <w:t>、</w:t>
      </w:r>
      <w:r w:rsidR="002F5617" w:rsidRPr="00AD171F">
        <w:rPr>
          <w:rFonts w:ascii="標楷體" w:eastAsia="標楷體" w:hAnsi="標楷體" w:cs="SimSun" w:hint="eastAsia"/>
          <w:color w:val="000000"/>
          <w:spacing w:val="-15"/>
          <w:kern w:val="24"/>
          <w:sz w:val="28"/>
          <w:szCs w:val="28"/>
        </w:rPr>
        <w:t>訓練學習</w:t>
      </w:r>
      <w:r w:rsidR="00A37FF8">
        <w:rPr>
          <w:rFonts w:ascii="標楷體" w:eastAsia="標楷體" w:hAnsi="標楷體" w:cs="SimSun" w:hint="eastAsia"/>
          <w:color w:val="000000"/>
          <w:spacing w:val="-15"/>
          <w:kern w:val="24"/>
          <w:sz w:val="28"/>
          <w:szCs w:val="28"/>
        </w:rPr>
        <w:t>與自我學習</w:t>
      </w:r>
      <w:r w:rsidRPr="00AD171F">
        <w:rPr>
          <w:rFonts w:ascii="標楷體" w:eastAsia="標楷體" w:hAnsi="標楷體" w:cs="SimSun" w:hint="eastAsia"/>
          <w:color w:val="000000"/>
          <w:spacing w:val="-15"/>
          <w:kern w:val="24"/>
          <w:sz w:val="28"/>
          <w:szCs w:val="28"/>
        </w:rPr>
        <w:t>使其能力足以勝任目前或未來的職位</w:t>
      </w:r>
      <w:r w:rsidR="00351000">
        <w:rPr>
          <w:rFonts w:ascii="標楷體" w:eastAsia="標楷體" w:hAnsi="標楷體" w:cs="SimSun" w:hint="eastAsia"/>
          <w:color w:val="000000"/>
          <w:spacing w:val="-15"/>
          <w:kern w:val="24"/>
          <w:sz w:val="28"/>
          <w:szCs w:val="28"/>
        </w:rPr>
        <w:t>，</w:t>
      </w:r>
      <w:r w:rsidR="00353A08">
        <w:rPr>
          <w:rFonts w:ascii="標楷體" w:eastAsia="標楷體" w:hAnsi="標楷體" w:cs="SimSun" w:hint="eastAsia"/>
          <w:color w:val="000000"/>
          <w:spacing w:val="-15"/>
          <w:kern w:val="24"/>
          <w:sz w:val="28"/>
          <w:szCs w:val="28"/>
        </w:rPr>
        <w:t>其</w:t>
      </w:r>
      <w:r w:rsidR="00F27972">
        <w:rPr>
          <w:rFonts w:ascii="標楷體" w:eastAsia="標楷體" w:hAnsi="標楷體" w:cs="SimSun" w:hint="eastAsia"/>
          <w:color w:val="000000"/>
          <w:spacing w:val="-15"/>
          <w:kern w:val="24"/>
          <w:sz w:val="28"/>
          <w:szCs w:val="28"/>
        </w:rPr>
        <w:t>實際的執行狀況如下</w:t>
      </w:r>
    </w:p>
    <w:p w14:paraId="5CC794C5" w14:textId="67F85131" w:rsidR="002F5617" w:rsidRDefault="008C1E3A" w:rsidP="00AE7F48">
      <w:pPr>
        <w:widowControl/>
        <w:numPr>
          <w:ilvl w:val="0"/>
          <w:numId w:val="4"/>
        </w:numPr>
        <w:tabs>
          <w:tab w:val="left" w:pos="480"/>
        </w:tabs>
        <w:adjustRightInd w:val="0"/>
        <w:spacing w:line="360" w:lineRule="exact"/>
        <w:jc w:val="both"/>
        <w:textAlignment w:val="baseline"/>
        <w:rPr>
          <w:rFonts w:ascii="標楷體" w:eastAsia="標楷體" w:hAnsi="標楷體" w:cs="SimSun"/>
          <w:color w:val="000000"/>
          <w:spacing w:val="-15"/>
          <w:kern w:val="24"/>
          <w:sz w:val="28"/>
          <w:szCs w:val="28"/>
        </w:rPr>
      </w:pPr>
      <w:r>
        <w:rPr>
          <w:rFonts w:ascii="標楷體" w:eastAsia="標楷體" w:hAnsi="標楷體" w:cs="SimSun" w:hint="eastAsia"/>
          <w:color w:val="000000"/>
          <w:spacing w:val="-15"/>
          <w:kern w:val="24"/>
          <w:sz w:val="28"/>
          <w:szCs w:val="28"/>
        </w:rPr>
        <w:t>專案關鍵人才培訓：</w:t>
      </w:r>
      <w:r w:rsidR="00A37FF8">
        <w:rPr>
          <w:rFonts w:ascii="標楷體" w:eastAsia="標楷體" w:hAnsi="標楷體" w:cs="SimSun" w:hint="eastAsia"/>
          <w:color w:val="000000"/>
          <w:spacing w:val="-15"/>
          <w:kern w:val="24"/>
          <w:sz w:val="28"/>
          <w:szCs w:val="28"/>
        </w:rPr>
        <w:t>2</w:t>
      </w:r>
      <w:r w:rsidR="00A37FF8">
        <w:rPr>
          <w:rFonts w:ascii="標楷體" w:eastAsia="標楷體" w:hAnsi="標楷體" w:cs="SimSun"/>
          <w:color w:val="000000"/>
          <w:spacing w:val="-15"/>
          <w:kern w:val="24"/>
          <w:sz w:val="28"/>
          <w:szCs w:val="28"/>
        </w:rPr>
        <w:t>019-2020</w:t>
      </w:r>
      <w:r w:rsidR="00A37FF8">
        <w:rPr>
          <w:rFonts w:ascii="標楷體" w:eastAsia="標楷體" w:hAnsi="標楷體" w:cs="SimSun" w:hint="eastAsia"/>
          <w:color w:val="000000"/>
          <w:spacing w:val="-15"/>
          <w:kern w:val="24"/>
          <w:sz w:val="28"/>
          <w:szCs w:val="28"/>
        </w:rPr>
        <w:t>年間</w:t>
      </w:r>
      <w:r w:rsidR="00C852FB">
        <w:rPr>
          <w:rFonts w:ascii="標楷體" w:eastAsia="標楷體" w:hAnsi="標楷體" w:cs="SimSun" w:hint="eastAsia"/>
          <w:color w:val="000000"/>
          <w:spacing w:val="-15"/>
          <w:kern w:val="24"/>
          <w:sz w:val="28"/>
          <w:szCs w:val="28"/>
        </w:rPr>
        <w:t>與</w:t>
      </w:r>
      <w:r w:rsidR="00A37FF8">
        <w:rPr>
          <w:rFonts w:ascii="標楷體" w:eastAsia="標楷體" w:hAnsi="標楷體" w:cs="SimSun" w:hint="eastAsia"/>
          <w:color w:val="000000"/>
          <w:spacing w:val="-15"/>
          <w:kern w:val="24"/>
          <w:sz w:val="28"/>
          <w:szCs w:val="28"/>
        </w:rPr>
        <w:t>外部</w:t>
      </w:r>
      <w:r w:rsidR="00C314EB">
        <w:rPr>
          <w:rFonts w:ascii="標楷體" w:eastAsia="標楷體" w:hAnsi="標楷體" w:cs="SimSun" w:hint="eastAsia"/>
          <w:color w:val="000000"/>
          <w:spacing w:val="-15"/>
          <w:kern w:val="24"/>
          <w:sz w:val="28"/>
          <w:szCs w:val="28"/>
        </w:rPr>
        <w:t>管顧</w:t>
      </w:r>
      <w:r w:rsidR="00D94181">
        <w:rPr>
          <w:rFonts w:ascii="標楷體" w:eastAsia="標楷體" w:hAnsi="標楷體" w:cs="SimSun" w:hint="eastAsia"/>
          <w:color w:val="000000"/>
          <w:spacing w:val="-15"/>
          <w:kern w:val="24"/>
          <w:sz w:val="28"/>
          <w:szCs w:val="28"/>
        </w:rPr>
        <w:t>公司的</w:t>
      </w:r>
      <w:r w:rsidR="00C852FB">
        <w:rPr>
          <w:rFonts w:ascii="標楷體" w:eastAsia="標楷體" w:hAnsi="標楷體" w:cs="SimSun" w:hint="eastAsia"/>
          <w:color w:val="000000"/>
          <w:spacing w:val="-15"/>
          <w:kern w:val="24"/>
          <w:sz w:val="28"/>
          <w:szCs w:val="28"/>
        </w:rPr>
        <w:t>合作</w:t>
      </w:r>
      <w:r w:rsidR="00A37FF8">
        <w:rPr>
          <w:rFonts w:ascii="標楷體" w:eastAsia="標楷體" w:hAnsi="標楷體" w:cs="SimSun" w:hint="eastAsia"/>
          <w:color w:val="000000"/>
          <w:spacing w:val="-15"/>
          <w:kern w:val="24"/>
          <w:sz w:val="28"/>
          <w:szCs w:val="28"/>
        </w:rPr>
        <w:t>，</w:t>
      </w:r>
      <w:r w:rsidR="00C314EB">
        <w:rPr>
          <w:rFonts w:ascii="標楷體" w:eastAsia="標楷體" w:hAnsi="標楷體" w:cs="SimSun" w:hint="eastAsia"/>
          <w:color w:val="000000"/>
          <w:spacing w:val="-15"/>
          <w:kern w:val="24"/>
          <w:sz w:val="28"/>
          <w:szCs w:val="28"/>
        </w:rPr>
        <w:t>針對經由人才評測工具</w:t>
      </w:r>
      <w:r w:rsidR="00C67071">
        <w:rPr>
          <w:rFonts w:ascii="標楷體" w:eastAsia="標楷體" w:hAnsi="標楷體" w:cs="SimSun" w:hint="eastAsia"/>
          <w:color w:val="000000"/>
          <w:spacing w:val="-15"/>
          <w:kern w:val="24"/>
          <w:sz w:val="28"/>
          <w:szCs w:val="28"/>
        </w:rPr>
        <w:t>評選出來的關鍵人才，</w:t>
      </w:r>
      <w:r>
        <w:rPr>
          <w:rFonts w:ascii="標楷體" w:eastAsia="標楷體" w:hAnsi="標楷體" w:cs="SimSun" w:hint="eastAsia"/>
          <w:color w:val="000000"/>
          <w:spacing w:val="-15"/>
          <w:kern w:val="24"/>
          <w:sz w:val="28"/>
          <w:szCs w:val="28"/>
        </w:rPr>
        <w:t>以</w:t>
      </w:r>
      <w:r w:rsidR="00C67071">
        <w:rPr>
          <w:rFonts w:ascii="標楷體" w:eastAsia="標楷體" w:hAnsi="標楷體" w:cs="SimSun" w:hint="eastAsia"/>
          <w:color w:val="000000"/>
          <w:spacing w:val="-15"/>
          <w:kern w:val="24"/>
          <w:sz w:val="28"/>
          <w:szCs w:val="28"/>
        </w:rPr>
        <w:t>行動學習</w:t>
      </w:r>
      <w:r w:rsidR="00C852FB">
        <w:rPr>
          <w:rFonts w:ascii="標楷體" w:eastAsia="標楷體" w:hAnsi="標楷體" w:cs="SimSun" w:hint="eastAsia"/>
          <w:color w:val="000000"/>
          <w:spacing w:val="-15"/>
          <w:kern w:val="24"/>
          <w:sz w:val="28"/>
          <w:szCs w:val="28"/>
        </w:rPr>
        <w:t>、人脈學習與訓練學習</w:t>
      </w:r>
      <w:r>
        <w:rPr>
          <w:rFonts w:ascii="標楷體" w:eastAsia="標楷體" w:hAnsi="標楷體" w:cs="SimSun" w:hint="eastAsia"/>
          <w:color w:val="000000"/>
          <w:spacing w:val="-15"/>
          <w:kern w:val="24"/>
          <w:sz w:val="28"/>
          <w:szCs w:val="28"/>
        </w:rPr>
        <w:t>三種</w:t>
      </w:r>
      <w:r w:rsidR="00C852FB">
        <w:rPr>
          <w:rFonts w:ascii="標楷體" w:eastAsia="標楷體" w:hAnsi="標楷體" w:cs="SimSun" w:hint="eastAsia"/>
          <w:color w:val="000000"/>
          <w:spacing w:val="-15"/>
          <w:kern w:val="24"/>
          <w:sz w:val="28"/>
          <w:szCs w:val="28"/>
        </w:rPr>
        <w:t>方式進行為期一年的培訓</w:t>
      </w:r>
      <w:r w:rsidR="002A3CD6">
        <w:rPr>
          <w:rFonts w:ascii="標楷體" w:eastAsia="標楷體" w:hAnsi="標楷體" w:cs="SimSun" w:hint="eastAsia"/>
          <w:color w:val="000000"/>
          <w:spacing w:val="-15"/>
          <w:kern w:val="24"/>
          <w:sz w:val="28"/>
          <w:szCs w:val="28"/>
        </w:rPr>
        <w:t>，截至2024年</w:t>
      </w:r>
      <w:r w:rsidR="005E26D6">
        <w:rPr>
          <w:rFonts w:ascii="標楷體" w:eastAsia="標楷體" w:hAnsi="標楷體" w:cs="SimSun" w:hint="eastAsia"/>
          <w:color w:val="000000"/>
          <w:spacing w:val="-15"/>
          <w:kern w:val="24"/>
          <w:sz w:val="28"/>
          <w:szCs w:val="28"/>
        </w:rPr>
        <w:t>目前</w:t>
      </w:r>
      <w:r w:rsidR="002A3CD6">
        <w:rPr>
          <w:rFonts w:ascii="標楷體" w:eastAsia="標楷體" w:hAnsi="標楷體" w:cs="SimSun" w:hint="eastAsia"/>
          <w:color w:val="000000"/>
          <w:spacing w:val="-15"/>
          <w:kern w:val="24"/>
          <w:sz w:val="28"/>
          <w:szCs w:val="28"/>
        </w:rPr>
        <w:t>止，培育出三位經理人、</w:t>
      </w:r>
      <w:r w:rsidR="00F27972">
        <w:rPr>
          <w:rFonts w:ascii="標楷體" w:eastAsia="標楷體" w:hAnsi="標楷體" w:cs="SimSun" w:hint="eastAsia"/>
          <w:color w:val="000000"/>
          <w:spacing w:val="-15"/>
          <w:kern w:val="24"/>
          <w:sz w:val="28"/>
          <w:szCs w:val="28"/>
        </w:rPr>
        <w:t>三位高階主管與六位中階主管。</w:t>
      </w:r>
    </w:p>
    <w:p w14:paraId="0096D65B" w14:textId="1E991A21" w:rsidR="008C1E3A" w:rsidRPr="00F24E9A" w:rsidRDefault="008C1E3A" w:rsidP="00E84FF7">
      <w:pPr>
        <w:widowControl/>
        <w:numPr>
          <w:ilvl w:val="0"/>
          <w:numId w:val="4"/>
        </w:numPr>
        <w:tabs>
          <w:tab w:val="left" w:pos="480"/>
        </w:tabs>
        <w:adjustRightInd w:val="0"/>
        <w:spacing w:line="360" w:lineRule="exact"/>
        <w:ind w:left="1782" w:hanging="425"/>
        <w:jc w:val="both"/>
        <w:textAlignment w:val="baseline"/>
        <w:rPr>
          <w:rFonts w:ascii="標楷體" w:eastAsia="標楷體" w:hAnsi="標楷體" w:cs="SimSun"/>
          <w:color w:val="000000"/>
          <w:spacing w:val="-15"/>
          <w:kern w:val="24"/>
          <w:sz w:val="28"/>
          <w:szCs w:val="28"/>
        </w:rPr>
      </w:pPr>
      <w:r w:rsidRPr="00F24E9A">
        <w:rPr>
          <w:rFonts w:ascii="標楷體" w:eastAsia="標楷體" w:hAnsi="標楷體" w:cs="SimSun" w:hint="eastAsia"/>
          <w:color w:val="000000"/>
          <w:spacing w:val="-15"/>
          <w:kern w:val="24"/>
          <w:sz w:val="28"/>
          <w:szCs w:val="28"/>
        </w:rPr>
        <w:t>年度訓練計畫</w:t>
      </w:r>
      <w:r w:rsidR="00353A08" w:rsidRPr="00F24E9A">
        <w:rPr>
          <w:rFonts w:ascii="標楷體" w:eastAsia="標楷體" w:hAnsi="標楷體" w:cs="SimSun" w:hint="eastAsia"/>
          <w:color w:val="000000"/>
          <w:spacing w:val="-15"/>
          <w:kern w:val="24"/>
          <w:sz w:val="28"/>
          <w:szCs w:val="28"/>
        </w:rPr>
        <w:t>中規劃管理能力培訓：人資處根據組織分析、工作分析與個人分析結果，針對各階層主管管理職能落差大</w:t>
      </w:r>
      <w:r w:rsidR="00F24E9A" w:rsidRPr="00F24E9A">
        <w:rPr>
          <w:rFonts w:ascii="標楷體" w:eastAsia="標楷體" w:hAnsi="標楷體" w:cs="SimSun" w:hint="eastAsia"/>
          <w:color w:val="000000"/>
          <w:spacing w:val="-15"/>
          <w:kern w:val="24"/>
          <w:sz w:val="28"/>
          <w:szCs w:val="28"/>
        </w:rPr>
        <w:t>者，每年安排外部講師</w:t>
      </w:r>
      <w:r w:rsidR="00F24E9A">
        <w:rPr>
          <w:rFonts w:ascii="標楷體" w:eastAsia="標楷體" w:hAnsi="標楷體" w:cs="SimSun" w:hint="eastAsia"/>
          <w:color w:val="000000"/>
          <w:spacing w:val="-15"/>
          <w:kern w:val="24"/>
          <w:sz w:val="28"/>
          <w:szCs w:val="28"/>
        </w:rPr>
        <w:t>到公司進行管理課程訓練的教學，另外公</w:t>
      </w:r>
      <w:r w:rsidR="00F24E9A">
        <w:rPr>
          <w:rFonts w:ascii="標楷體" w:eastAsia="標楷體" w:hAnsi="標楷體" w:cs="SimSun" w:hint="eastAsia"/>
          <w:color w:val="000000"/>
          <w:spacing w:val="-15"/>
          <w:kern w:val="24"/>
          <w:sz w:val="28"/>
          <w:szCs w:val="28"/>
        </w:rPr>
        <w:lastRenderedPageBreak/>
        <w:t>司的</w:t>
      </w:r>
      <w:r w:rsidR="005E26F8">
        <w:rPr>
          <w:rFonts w:ascii="標楷體" w:eastAsia="標楷體" w:hAnsi="標楷體" w:cs="SimSun" w:hint="eastAsia"/>
          <w:color w:val="000000"/>
          <w:spacing w:val="-15"/>
          <w:kern w:val="24"/>
          <w:sz w:val="28"/>
          <w:szCs w:val="28"/>
        </w:rPr>
        <w:t>線上或線下</w:t>
      </w:r>
      <w:r w:rsidR="00F24E9A">
        <w:rPr>
          <w:rFonts w:ascii="標楷體" w:eastAsia="標楷體" w:hAnsi="標楷體" w:cs="SimSun" w:hint="eastAsia"/>
          <w:color w:val="000000"/>
          <w:spacing w:val="-15"/>
          <w:kern w:val="24"/>
          <w:sz w:val="28"/>
          <w:szCs w:val="28"/>
        </w:rPr>
        <w:t>內訓課程中，由內部講師講授的管理課程亦提</w:t>
      </w:r>
      <w:r w:rsidR="005E26F8">
        <w:rPr>
          <w:rFonts w:ascii="標楷體" w:eastAsia="標楷體" w:hAnsi="標楷體" w:cs="SimSun" w:hint="eastAsia"/>
          <w:color w:val="000000"/>
          <w:spacing w:val="-15"/>
          <w:kern w:val="24"/>
          <w:sz w:val="28"/>
          <w:szCs w:val="28"/>
        </w:rPr>
        <w:t>供有需要的同仁進行學習。</w:t>
      </w:r>
    </w:p>
    <w:p w14:paraId="41536DFC" w14:textId="3B0240E6" w:rsidR="00AE7F48" w:rsidRPr="00AD171F" w:rsidRDefault="005E26F8" w:rsidP="00AE7F48">
      <w:pPr>
        <w:widowControl/>
        <w:numPr>
          <w:ilvl w:val="0"/>
          <w:numId w:val="4"/>
        </w:numPr>
        <w:tabs>
          <w:tab w:val="left" w:pos="480"/>
        </w:tabs>
        <w:adjustRightInd w:val="0"/>
        <w:spacing w:line="360" w:lineRule="exact"/>
        <w:ind w:left="1782" w:hanging="425"/>
        <w:jc w:val="both"/>
        <w:textAlignment w:val="baseline"/>
        <w:rPr>
          <w:rFonts w:ascii="標楷體" w:eastAsia="標楷體" w:hAnsi="標楷體" w:cs="SimSun"/>
          <w:color w:val="000000"/>
          <w:spacing w:val="-15"/>
          <w:kern w:val="24"/>
          <w:sz w:val="28"/>
          <w:szCs w:val="28"/>
        </w:rPr>
      </w:pPr>
      <w:r>
        <w:rPr>
          <w:rFonts w:ascii="標楷體" w:eastAsia="標楷體" w:hAnsi="標楷體" w:cs="SimSun" w:hint="eastAsia"/>
          <w:color w:val="000000"/>
          <w:spacing w:val="-15"/>
          <w:kern w:val="24"/>
          <w:sz w:val="28"/>
          <w:szCs w:val="28"/>
        </w:rPr>
        <w:t>陞遷結合人才管理能力培訓</w:t>
      </w:r>
      <w:r w:rsidR="00AE7F48" w:rsidRPr="00AD171F">
        <w:rPr>
          <w:rFonts w:ascii="標楷體" w:eastAsia="標楷體" w:hAnsi="標楷體" w:cs="SimSun" w:hint="eastAsia"/>
          <w:color w:val="000000"/>
          <w:spacing w:val="-15"/>
          <w:kern w:val="24"/>
          <w:sz w:val="28"/>
          <w:szCs w:val="28"/>
        </w:rPr>
        <w:t>：</w:t>
      </w:r>
      <w:r w:rsidR="00F52F33">
        <w:rPr>
          <w:rFonts w:ascii="標楷體" w:eastAsia="標楷體" w:hAnsi="標楷體" w:cs="SimSun" w:hint="eastAsia"/>
          <w:color w:val="000000"/>
          <w:spacing w:val="-15"/>
          <w:kern w:val="24"/>
          <w:sz w:val="28"/>
          <w:szCs w:val="28"/>
        </w:rPr>
        <w:t>公司陞遷管理辦法中明訂，年度</w:t>
      </w:r>
      <w:r w:rsidR="00EE730E">
        <w:rPr>
          <w:rFonts w:ascii="標楷體" w:eastAsia="標楷體" w:hAnsi="標楷體" w:cs="SimSun" w:hint="eastAsia"/>
          <w:color w:val="000000"/>
          <w:spacing w:val="-15"/>
          <w:kern w:val="24"/>
          <w:sz w:val="28"/>
          <w:szCs w:val="28"/>
        </w:rPr>
        <w:t>提報</w:t>
      </w:r>
      <w:r w:rsidR="00F52F33">
        <w:rPr>
          <w:rFonts w:ascii="標楷體" w:eastAsia="標楷體" w:hAnsi="標楷體" w:cs="SimSun" w:hint="eastAsia"/>
          <w:color w:val="000000"/>
          <w:spacing w:val="-15"/>
          <w:kern w:val="24"/>
          <w:sz w:val="28"/>
          <w:szCs w:val="28"/>
        </w:rPr>
        <w:t>陞遷各階層管理職的人員的基本條件，</w:t>
      </w:r>
      <w:r w:rsidR="00EE730E">
        <w:rPr>
          <w:rFonts w:ascii="標楷體" w:eastAsia="標楷體" w:hAnsi="標楷體" w:cs="SimSun" w:hint="eastAsia"/>
          <w:color w:val="000000"/>
          <w:spacing w:val="-15"/>
          <w:kern w:val="24"/>
          <w:sz w:val="28"/>
          <w:szCs w:val="28"/>
        </w:rPr>
        <w:t>需於</w:t>
      </w:r>
      <w:r w:rsidR="00F52F33">
        <w:rPr>
          <w:rFonts w:ascii="標楷體" w:eastAsia="標楷體" w:hAnsi="標楷體" w:cs="SimSun" w:hint="eastAsia"/>
          <w:color w:val="000000"/>
          <w:spacing w:val="-15"/>
          <w:kern w:val="24"/>
          <w:sz w:val="28"/>
          <w:szCs w:val="28"/>
        </w:rPr>
        <w:t>陞遷前接受內外管理訓練課程12小時以上，並在前次陞遷以後，擔任內部講師2以上，</w:t>
      </w:r>
      <w:r w:rsidR="00EE730E">
        <w:rPr>
          <w:rFonts w:ascii="標楷體" w:eastAsia="標楷體" w:hAnsi="標楷體" w:cs="SimSun" w:hint="eastAsia"/>
          <w:color w:val="000000"/>
          <w:spacing w:val="-15"/>
          <w:kern w:val="24"/>
          <w:sz w:val="28"/>
          <w:szCs w:val="28"/>
        </w:rPr>
        <w:t>以確認能</w:t>
      </w:r>
      <w:r w:rsidR="00F52F33" w:rsidRPr="00AD171F">
        <w:rPr>
          <w:rFonts w:ascii="標楷體" w:eastAsia="標楷體" w:hAnsi="標楷體" w:cs="SimSun" w:hint="eastAsia"/>
          <w:color w:val="000000"/>
          <w:spacing w:val="-15"/>
          <w:kern w:val="24"/>
          <w:sz w:val="28"/>
          <w:szCs w:val="28"/>
        </w:rPr>
        <w:t>勝任更高階職位</w:t>
      </w:r>
      <w:r w:rsidR="00EE730E">
        <w:rPr>
          <w:rFonts w:ascii="標楷體" w:eastAsia="標楷體" w:hAnsi="標楷體" w:cs="SimSun" w:hint="eastAsia"/>
          <w:color w:val="000000"/>
          <w:spacing w:val="-15"/>
          <w:kern w:val="24"/>
          <w:sz w:val="28"/>
          <w:szCs w:val="28"/>
        </w:rPr>
        <w:t>的能力。</w:t>
      </w:r>
    </w:p>
    <w:p w14:paraId="34A986EE" w14:textId="56C78649" w:rsidR="00AE7F48" w:rsidRPr="00AD171F" w:rsidRDefault="00AE7F48" w:rsidP="00AE7F48">
      <w:pPr>
        <w:widowControl/>
        <w:tabs>
          <w:tab w:val="left" w:pos="480"/>
        </w:tabs>
        <w:adjustRightInd w:val="0"/>
        <w:spacing w:line="360" w:lineRule="exact"/>
        <w:ind w:leftChars="270" w:left="1356" w:hangingChars="283" w:hanging="708"/>
        <w:jc w:val="both"/>
        <w:textAlignment w:val="baseline"/>
        <w:rPr>
          <w:rFonts w:ascii="標楷體" w:eastAsia="標楷體" w:hAnsi="標楷體" w:cs="新細明體"/>
          <w:color w:val="000000"/>
          <w:sz w:val="28"/>
          <w:szCs w:val="28"/>
        </w:rPr>
      </w:pPr>
      <w:r w:rsidRPr="00AD171F">
        <w:rPr>
          <w:rFonts w:ascii="標楷體" w:eastAsia="標楷體" w:hAnsi="標楷體" w:cs="SimSun" w:hint="eastAsia"/>
          <w:color w:val="000000"/>
          <w:spacing w:val="-15"/>
          <w:kern w:val="24"/>
          <w:sz w:val="28"/>
          <w:szCs w:val="28"/>
        </w:rPr>
        <w:t>(二)  擬定個人發展計畫</w:t>
      </w:r>
      <w:r w:rsidR="00EE730E">
        <w:rPr>
          <w:rFonts w:ascii="標楷體" w:eastAsia="標楷體" w:hAnsi="標楷體" w:cs="SimSun" w:hint="eastAsia"/>
          <w:color w:val="000000"/>
          <w:spacing w:val="-15"/>
          <w:kern w:val="24"/>
          <w:sz w:val="28"/>
          <w:szCs w:val="28"/>
        </w:rPr>
        <w:t>：自2024年開始，</w:t>
      </w:r>
      <w:r w:rsidRPr="00AD171F">
        <w:rPr>
          <w:rFonts w:ascii="標楷體" w:eastAsia="標楷體" w:hAnsi="標楷體" w:cs="SimSun" w:hint="eastAsia"/>
          <w:color w:val="000000"/>
          <w:spacing w:val="-15"/>
          <w:kern w:val="24"/>
          <w:sz w:val="28"/>
          <w:szCs w:val="28"/>
        </w:rPr>
        <w:t>從</w:t>
      </w:r>
      <w:r w:rsidR="007469A1">
        <w:rPr>
          <w:rFonts w:ascii="標楷體" w:eastAsia="標楷體" w:hAnsi="標楷體" w:cs="SimSun" w:hint="eastAsia"/>
          <w:color w:val="000000"/>
          <w:spacing w:val="-15"/>
          <w:kern w:val="24"/>
          <w:sz w:val="28"/>
          <w:szCs w:val="28"/>
        </w:rPr>
        <w:t>公司</w:t>
      </w:r>
      <w:r w:rsidRPr="00AD171F">
        <w:rPr>
          <w:rFonts w:ascii="標楷體" w:eastAsia="標楷體" w:hAnsi="標楷體" w:cs="SimSun" w:hint="eastAsia"/>
          <w:color w:val="000000"/>
          <w:spacing w:val="-15"/>
          <w:kern w:val="24"/>
          <w:sz w:val="28"/>
          <w:szCs w:val="28"/>
        </w:rPr>
        <w:t>人才評鑑中所篩選出來的關鍵人才，由關鍵人才、其主管與人資處，以經驗學習、人脈學習、訓練學習</w:t>
      </w:r>
      <w:r w:rsidR="00974C7F">
        <w:rPr>
          <w:rFonts w:ascii="標楷體" w:eastAsia="標楷體" w:hAnsi="標楷體" w:cs="SimSun" w:hint="eastAsia"/>
          <w:color w:val="000000"/>
          <w:spacing w:val="-15"/>
          <w:kern w:val="24"/>
          <w:sz w:val="28"/>
          <w:szCs w:val="28"/>
        </w:rPr>
        <w:t>與自我學習</w:t>
      </w:r>
      <w:r w:rsidR="00EE730E">
        <w:rPr>
          <w:rFonts w:ascii="標楷體" w:eastAsia="標楷體" w:hAnsi="標楷體" w:cs="SimSun" w:hint="eastAsia"/>
          <w:color w:val="000000"/>
          <w:spacing w:val="-15"/>
          <w:kern w:val="24"/>
          <w:sz w:val="28"/>
          <w:szCs w:val="28"/>
        </w:rPr>
        <w:t>等</w:t>
      </w:r>
      <w:r w:rsidRPr="00AD171F">
        <w:rPr>
          <w:rFonts w:ascii="標楷體" w:eastAsia="標楷體" w:hAnsi="標楷體" w:cs="SimSun" w:hint="eastAsia"/>
          <w:color w:val="000000"/>
          <w:spacing w:val="-15"/>
          <w:kern w:val="24"/>
          <w:sz w:val="28"/>
          <w:szCs w:val="28"/>
        </w:rPr>
        <w:t>發展方式，共同擬定個人發展計畫。</w:t>
      </w:r>
    </w:p>
    <w:p w14:paraId="66AA34B2" w14:textId="77777777" w:rsidR="00AE7F48" w:rsidRPr="00EE730E" w:rsidRDefault="00AE7F48" w:rsidP="00AE7F48">
      <w:pPr>
        <w:widowControl/>
        <w:tabs>
          <w:tab w:val="left" w:pos="480"/>
        </w:tabs>
        <w:spacing w:line="360" w:lineRule="exact"/>
        <w:ind w:left="720"/>
        <w:jc w:val="both"/>
        <w:rPr>
          <w:rFonts w:ascii="標楷體" w:eastAsia="標楷體" w:hAnsi="標楷體" w:cs="新細明體"/>
          <w:color w:val="000000"/>
          <w:sz w:val="28"/>
          <w:szCs w:val="28"/>
        </w:rPr>
      </w:pPr>
    </w:p>
    <w:p w14:paraId="114986F7" w14:textId="4A9E3EBB" w:rsidR="00AE7F48" w:rsidRPr="004E3AA2" w:rsidRDefault="00AE7F48" w:rsidP="004E3AA2">
      <w:pPr>
        <w:pStyle w:val="a7"/>
        <w:numPr>
          <w:ilvl w:val="0"/>
          <w:numId w:val="1"/>
        </w:numPr>
        <w:spacing w:line="360" w:lineRule="exact"/>
        <w:ind w:leftChars="0"/>
        <w:rPr>
          <w:rFonts w:ascii="標楷體" w:eastAsia="標楷體" w:hAnsi="標楷體" w:cs="SimSun"/>
          <w:color w:val="000000"/>
          <w:spacing w:val="-15"/>
          <w:kern w:val="24"/>
          <w:sz w:val="28"/>
          <w:szCs w:val="28"/>
        </w:rPr>
      </w:pPr>
      <w:r w:rsidRPr="004E3AA2">
        <w:rPr>
          <w:rFonts w:ascii="標楷體" w:eastAsia="標楷體" w:hAnsi="標楷體" w:cs="SimSun" w:hint="eastAsia"/>
          <w:color w:val="000000"/>
          <w:spacing w:val="-16"/>
          <w:kern w:val="24"/>
          <w:sz w:val="28"/>
          <w:szCs w:val="28"/>
        </w:rPr>
        <w:t>定期追蹤人才發展狀況</w:t>
      </w:r>
      <w:r w:rsidRPr="004E3AA2">
        <w:rPr>
          <w:rFonts w:ascii="標楷體" w:eastAsia="標楷體" w:hAnsi="標楷體" w:cs="SimSun" w:hint="eastAsia"/>
          <w:color w:val="000000"/>
          <w:spacing w:val="-15"/>
          <w:kern w:val="24"/>
          <w:sz w:val="28"/>
          <w:szCs w:val="28"/>
        </w:rPr>
        <w:t>：</w:t>
      </w:r>
      <w:r w:rsidRPr="004E3AA2">
        <w:rPr>
          <w:rFonts w:ascii="標楷體" w:eastAsia="標楷體" w:hAnsi="標楷體" w:cs="SimSun" w:hint="eastAsia"/>
          <w:color w:val="000000"/>
          <w:spacing w:val="-16"/>
          <w:kern w:val="24"/>
          <w:sz w:val="28"/>
          <w:szCs w:val="28"/>
        </w:rPr>
        <w:t>考量外部經營環境和內部</w:t>
      </w:r>
      <w:r w:rsidRPr="004E3AA2">
        <w:rPr>
          <w:rFonts w:ascii="標楷體" w:eastAsia="標楷體" w:hAnsi="標楷體" w:cs="SimSun" w:hint="eastAsia"/>
          <w:color w:val="000000"/>
          <w:spacing w:val="-15"/>
          <w:kern w:val="24"/>
          <w:sz w:val="28"/>
          <w:szCs w:val="28"/>
        </w:rPr>
        <w:t>策略主軸，確保人才供應鏈能源源不絕支持組織發展需求，公司人評會與關鍵人才主管，按關鍵人才個人發展計畫的行動計畫時程追縱其發展的狀況，以作為人才計畫調整或人才部署之依據</w:t>
      </w:r>
      <w:r w:rsidR="00EE730E" w:rsidRPr="004E3AA2">
        <w:rPr>
          <w:rFonts w:ascii="標楷體" w:eastAsia="標楷體" w:hAnsi="標楷體" w:cs="SimSun" w:hint="eastAsia"/>
          <w:color w:val="000000"/>
          <w:spacing w:val="-15"/>
          <w:kern w:val="24"/>
          <w:sz w:val="28"/>
          <w:szCs w:val="28"/>
        </w:rPr>
        <w:t xml:space="preserve">， </w:t>
      </w:r>
      <w:r w:rsidR="00756B06" w:rsidRPr="004E3AA2">
        <w:rPr>
          <w:rFonts w:ascii="標楷體" w:eastAsia="標楷體" w:hAnsi="標楷體" w:cs="SimSun" w:hint="eastAsia"/>
          <w:color w:val="000000"/>
          <w:spacing w:val="-15"/>
          <w:kern w:val="24"/>
          <w:sz w:val="28"/>
          <w:szCs w:val="28"/>
        </w:rPr>
        <w:t>2</w:t>
      </w:r>
      <w:r w:rsidR="00756B06" w:rsidRPr="004E3AA2">
        <w:rPr>
          <w:rFonts w:ascii="標楷體" w:eastAsia="標楷體" w:hAnsi="標楷體" w:cs="SimSun"/>
          <w:color w:val="000000"/>
          <w:spacing w:val="-15"/>
          <w:kern w:val="24"/>
          <w:sz w:val="28"/>
          <w:szCs w:val="28"/>
        </w:rPr>
        <w:t>023</w:t>
      </w:r>
      <w:r w:rsidR="00756B06" w:rsidRPr="004E3AA2">
        <w:rPr>
          <w:rFonts w:ascii="標楷體" w:eastAsia="標楷體" w:hAnsi="標楷體" w:cs="SimSun" w:hint="eastAsia"/>
          <w:color w:val="000000"/>
          <w:spacing w:val="-15"/>
          <w:kern w:val="24"/>
          <w:sz w:val="28"/>
          <w:szCs w:val="28"/>
        </w:rPr>
        <w:t>年到</w:t>
      </w:r>
      <w:r w:rsidR="00EE730E" w:rsidRPr="004E3AA2">
        <w:rPr>
          <w:rFonts w:ascii="標楷體" w:eastAsia="標楷體" w:hAnsi="標楷體" w:cs="SimSun" w:hint="eastAsia"/>
          <w:color w:val="000000"/>
          <w:spacing w:val="-15"/>
          <w:kern w:val="24"/>
          <w:sz w:val="28"/>
          <w:szCs w:val="28"/>
        </w:rPr>
        <w:t>2024年到目前為止，公司的</w:t>
      </w:r>
      <w:r w:rsidR="00DB5FC0">
        <w:rPr>
          <w:rFonts w:ascii="標楷體" w:eastAsia="標楷體" w:hAnsi="標楷體" w:cs="SimSun" w:hint="eastAsia"/>
          <w:color w:val="000000"/>
          <w:spacing w:val="-15"/>
          <w:kern w:val="24"/>
          <w:sz w:val="28"/>
          <w:szCs w:val="28"/>
        </w:rPr>
        <w:t>高層、中層與基層主管</w:t>
      </w:r>
      <w:r w:rsidR="00EE730E" w:rsidRPr="004E3AA2">
        <w:rPr>
          <w:rFonts w:ascii="標楷體" w:eastAsia="標楷體" w:hAnsi="標楷體" w:cs="SimSun" w:hint="eastAsia"/>
          <w:color w:val="000000"/>
          <w:spacing w:val="-15"/>
          <w:kern w:val="24"/>
          <w:sz w:val="28"/>
          <w:szCs w:val="28"/>
        </w:rPr>
        <w:t>人才的</w:t>
      </w:r>
      <w:r w:rsidR="00DB5FC0">
        <w:rPr>
          <w:rFonts w:ascii="標楷體" w:eastAsia="標楷體" w:hAnsi="標楷體" w:cs="SimSun" w:hint="eastAsia"/>
          <w:color w:val="000000"/>
          <w:spacing w:val="-15"/>
          <w:kern w:val="24"/>
          <w:sz w:val="28"/>
          <w:szCs w:val="28"/>
        </w:rPr>
        <w:t>實際</w:t>
      </w:r>
      <w:r w:rsidR="00EE730E" w:rsidRPr="004E3AA2">
        <w:rPr>
          <w:rFonts w:ascii="標楷體" w:eastAsia="標楷體" w:hAnsi="標楷體" w:cs="SimSun" w:hint="eastAsia"/>
          <w:color w:val="000000"/>
          <w:spacing w:val="-15"/>
          <w:kern w:val="24"/>
          <w:sz w:val="28"/>
          <w:szCs w:val="28"/>
        </w:rPr>
        <w:t>發展狀況如下表</w:t>
      </w:r>
      <w:r w:rsidR="00756B06" w:rsidRPr="004E3AA2">
        <w:rPr>
          <w:rFonts w:ascii="標楷體" w:eastAsia="標楷體" w:hAnsi="標楷體" w:cs="SimSun" w:hint="eastAsia"/>
          <w:color w:val="000000"/>
          <w:spacing w:val="-15"/>
          <w:kern w:val="24"/>
          <w:sz w:val="28"/>
          <w:szCs w:val="28"/>
        </w:rPr>
        <w:t>：</w:t>
      </w:r>
    </w:p>
    <w:tbl>
      <w:tblPr>
        <w:tblW w:w="9639" w:type="dxa"/>
        <w:tblInd w:w="846" w:type="dxa"/>
        <w:tblLayout w:type="fixed"/>
        <w:tblCellMar>
          <w:left w:w="28" w:type="dxa"/>
          <w:right w:w="28" w:type="dxa"/>
        </w:tblCellMar>
        <w:tblLook w:val="04A0" w:firstRow="1" w:lastRow="0" w:firstColumn="1" w:lastColumn="0" w:noHBand="0" w:noVBand="1"/>
      </w:tblPr>
      <w:tblGrid>
        <w:gridCol w:w="1559"/>
        <w:gridCol w:w="1559"/>
        <w:gridCol w:w="1559"/>
        <w:gridCol w:w="1559"/>
        <w:gridCol w:w="1560"/>
        <w:gridCol w:w="1843"/>
      </w:tblGrid>
      <w:tr w:rsidR="004E3AA2" w:rsidRPr="004E3AA2" w14:paraId="1C83FC97" w14:textId="77777777" w:rsidTr="004E3AA2">
        <w:trPr>
          <w:trHeight w:val="795"/>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53938" w14:textId="1B6860E0" w:rsidR="004E3AA2" w:rsidRPr="004E3AA2" w:rsidRDefault="004E3AA2" w:rsidP="004E3AA2">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主管階層</w:t>
            </w:r>
          </w:p>
        </w:tc>
        <w:tc>
          <w:tcPr>
            <w:tcW w:w="6237" w:type="dxa"/>
            <w:gridSpan w:val="4"/>
            <w:tcBorders>
              <w:top w:val="single" w:sz="4" w:space="0" w:color="auto"/>
              <w:left w:val="nil"/>
              <w:bottom w:val="single" w:sz="4" w:space="0" w:color="auto"/>
              <w:right w:val="single" w:sz="4" w:space="0" w:color="auto"/>
            </w:tcBorders>
            <w:shd w:val="clear" w:color="auto" w:fill="auto"/>
            <w:vAlign w:val="center"/>
            <w:hideMark/>
          </w:tcPr>
          <w:p w14:paraId="47F0EFE3" w14:textId="0D26DFDC"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經驗學習/人脈學習</w:t>
            </w:r>
            <w:r w:rsidRPr="004E3AA2">
              <w:rPr>
                <w:rFonts w:ascii="標楷體" w:eastAsia="標楷體" w:hAnsi="標楷體" w:cs="新細明體" w:hint="eastAsia"/>
                <w:color w:val="000000"/>
                <w:kern w:val="0"/>
                <w:szCs w:val="24"/>
              </w:rPr>
              <w:br/>
              <w:t>(累計人次數)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FA971" w14:textId="29686ECA"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訓練學習</w:t>
            </w:r>
            <w:r w:rsidRPr="004E3AA2">
              <w:rPr>
                <w:rFonts w:ascii="標楷體" w:eastAsia="標楷體" w:hAnsi="標楷體" w:cs="新細明體" w:hint="eastAsia"/>
                <w:color w:val="000000"/>
                <w:kern w:val="0"/>
                <w:szCs w:val="24"/>
              </w:rPr>
              <w:br/>
              <w:t>(累計小時數)</w:t>
            </w:r>
          </w:p>
        </w:tc>
      </w:tr>
      <w:tr w:rsidR="004E3AA2" w:rsidRPr="004E3AA2" w14:paraId="6BF683E8" w14:textId="77777777" w:rsidTr="004E3AA2">
        <w:trPr>
          <w:trHeight w:val="27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E7DEA9A" w14:textId="77777777" w:rsidR="004E3AA2" w:rsidRPr="004E3AA2" w:rsidRDefault="004E3AA2" w:rsidP="004E3AA2">
            <w:pPr>
              <w:widowControl/>
              <w:ind w:firstLineChars="152" w:firstLine="365"/>
              <w:jc w:val="center"/>
              <w:rPr>
                <w:rFonts w:ascii="標楷體" w:eastAsia="標楷體" w:hAnsi="標楷體" w:cs="新細明體"/>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hideMark/>
          </w:tcPr>
          <w:p w14:paraId="0F9DC856" w14:textId="0AF906A3" w:rsidR="004E3AA2" w:rsidRPr="004E3AA2" w:rsidRDefault="004E3AA2" w:rsidP="004E3AA2">
            <w:pPr>
              <w:widowControl/>
              <w:ind w:firstLineChars="152" w:firstLine="365"/>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晉升</w:t>
            </w:r>
          </w:p>
        </w:tc>
        <w:tc>
          <w:tcPr>
            <w:tcW w:w="1559" w:type="dxa"/>
            <w:tcBorders>
              <w:top w:val="nil"/>
              <w:left w:val="nil"/>
              <w:bottom w:val="single" w:sz="4" w:space="0" w:color="auto"/>
              <w:right w:val="single" w:sz="4" w:space="0" w:color="auto"/>
            </w:tcBorders>
            <w:shd w:val="clear" w:color="auto" w:fill="auto"/>
            <w:noWrap/>
            <w:vAlign w:val="center"/>
            <w:hideMark/>
          </w:tcPr>
          <w:p w14:paraId="331B57C8" w14:textId="6CD03D07" w:rsidR="004E3AA2" w:rsidRPr="004E3AA2" w:rsidRDefault="004E3AA2" w:rsidP="004E3AA2">
            <w:pPr>
              <w:widowControl/>
              <w:ind w:firstLineChars="152" w:firstLine="365"/>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升職</w:t>
            </w:r>
          </w:p>
        </w:tc>
        <w:tc>
          <w:tcPr>
            <w:tcW w:w="1559" w:type="dxa"/>
            <w:tcBorders>
              <w:top w:val="nil"/>
              <w:left w:val="nil"/>
              <w:bottom w:val="single" w:sz="4" w:space="0" w:color="auto"/>
              <w:right w:val="single" w:sz="4" w:space="0" w:color="auto"/>
            </w:tcBorders>
            <w:shd w:val="clear" w:color="auto" w:fill="auto"/>
            <w:noWrap/>
            <w:vAlign w:val="center"/>
            <w:hideMark/>
          </w:tcPr>
          <w:p w14:paraId="3B036F42" w14:textId="3419179F" w:rsidR="004E3AA2" w:rsidRPr="004E3AA2" w:rsidRDefault="004E3AA2" w:rsidP="004E3AA2">
            <w:pPr>
              <w:widowControl/>
              <w:ind w:firstLineChars="152" w:firstLine="365"/>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升等</w:t>
            </w:r>
          </w:p>
        </w:tc>
        <w:tc>
          <w:tcPr>
            <w:tcW w:w="1560" w:type="dxa"/>
            <w:tcBorders>
              <w:top w:val="nil"/>
              <w:left w:val="nil"/>
              <w:bottom w:val="single" w:sz="4" w:space="0" w:color="auto"/>
              <w:right w:val="single" w:sz="4" w:space="0" w:color="auto"/>
            </w:tcBorders>
            <w:shd w:val="clear" w:color="auto" w:fill="auto"/>
            <w:noWrap/>
            <w:vAlign w:val="center"/>
            <w:hideMark/>
          </w:tcPr>
          <w:p w14:paraId="0DCFFFC6" w14:textId="7D91079C" w:rsidR="004E3AA2" w:rsidRPr="004E3AA2" w:rsidRDefault="004E3AA2" w:rsidP="004E3AA2">
            <w:pPr>
              <w:widowControl/>
              <w:ind w:firstLineChars="152" w:firstLine="365"/>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輪調</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F9400FA" w14:textId="77777777" w:rsidR="004E3AA2" w:rsidRPr="004E3AA2" w:rsidRDefault="004E3AA2" w:rsidP="004E3AA2">
            <w:pPr>
              <w:widowControl/>
              <w:ind w:firstLineChars="152" w:firstLine="365"/>
              <w:jc w:val="center"/>
              <w:rPr>
                <w:rFonts w:ascii="標楷體" w:eastAsia="標楷體" w:hAnsi="標楷體" w:cs="新細明體"/>
                <w:color w:val="000000"/>
                <w:kern w:val="0"/>
                <w:szCs w:val="24"/>
              </w:rPr>
            </w:pPr>
          </w:p>
        </w:tc>
      </w:tr>
      <w:tr w:rsidR="004E3AA2" w:rsidRPr="004E3AA2" w14:paraId="7586D419" w14:textId="77777777" w:rsidTr="004E3AA2">
        <w:trPr>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B2F5CAE" w14:textId="3D44BDDA" w:rsidR="004E3AA2" w:rsidRPr="004E3AA2" w:rsidRDefault="004E3AA2" w:rsidP="004E3AA2">
            <w:pPr>
              <w:widowControl/>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高層主管</w:t>
            </w:r>
          </w:p>
        </w:tc>
        <w:tc>
          <w:tcPr>
            <w:tcW w:w="1559" w:type="dxa"/>
            <w:tcBorders>
              <w:top w:val="nil"/>
              <w:left w:val="nil"/>
              <w:bottom w:val="single" w:sz="4" w:space="0" w:color="auto"/>
              <w:right w:val="single" w:sz="4" w:space="0" w:color="auto"/>
            </w:tcBorders>
            <w:shd w:val="clear" w:color="auto" w:fill="auto"/>
            <w:noWrap/>
            <w:vAlign w:val="center"/>
            <w:hideMark/>
          </w:tcPr>
          <w:p w14:paraId="130373BA" w14:textId="1A527B62" w:rsidR="004E3AA2" w:rsidRPr="004E3AA2" w:rsidRDefault="004E3AA2" w:rsidP="00974C7F">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4</w:t>
            </w:r>
          </w:p>
        </w:tc>
        <w:tc>
          <w:tcPr>
            <w:tcW w:w="1559" w:type="dxa"/>
            <w:tcBorders>
              <w:top w:val="nil"/>
              <w:left w:val="nil"/>
              <w:bottom w:val="single" w:sz="4" w:space="0" w:color="auto"/>
              <w:right w:val="single" w:sz="4" w:space="0" w:color="auto"/>
            </w:tcBorders>
            <w:shd w:val="clear" w:color="auto" w:fill="auto"/>
            <w:noWrap/>
            <w:vAlign w:val="center"/>
            <w:hideMark/>
          </w:tcPr>
          <w:p w14:paraId="067B6B6F" w14:textId="5B65A27E"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1</w:t>
            </w:r>
          </w:p>
        </w:tc>
        <w:tc>
          <w:tcPr>
            <w:tcW w:w="1559" w:type="dxa"/>
            <w:tcBorders>
              <w:top w:val="nil"/>
              <w:left w:val="nil"/>
              <w:bottom w:val="single" w:sz="4" w:space="0" w:color="auto"/>
              <w:right w:val="single" w:sz="4" w:space="0" w:color="auto"/>
            </w:tcBorders>
            <w:shd w:val="clear" w:color="auto" w:fill="auto"/>
            <w:noWrap/>
            <w:vAlign w:val="center"/>
            <w:hideMark/>
          </w:tcPr>
          <w:p w14:paraId="47D53207" w14:textId="58C46C50"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14:paraId="58ED12EE" w14:textId="6E8EC6D6"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3</w:t>
            </w:r>
          </w:p>
        </w:tc>
        <w:tc>
          <w:tcPr>
            <w:tcW w:w="1843" w:type="dxa"/>
            <w:tcBorders>
              <w:top w:val="nil"/>
              <w:left w:val="nil"/>
              <w:bottom w:val="single" w:sz="4" w:space="0" w:color="auto"/>
              <w:right w:val="single" w:sz="4" w:space="0" w:color="auto"/>
            </w:tcBorders>
            <w:shd w:val="clear" w:color="auto" w:fill="auto"/>
            <w:noWrap/>
            <w:vAlign w:val="center"/>
            <w:hideMark/>
          </w:tcPr>
          <w:p w14:paraId="19FC0CE1" w14:textId="17FC9698"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701</w:t>
            </w:r>
          </w:p>
        </w:tc>
      </w:tr>
      <w:tr w:rsidR="004E3AA2" w:rsidRPr="004E3AA2" w14:paraId="6D939C64" w14:textId="77777777" w:rsidTr="004E3AA2">
        <w:trPr>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083C468" w14:textId="76C3447C" w:rsidR="004E3AA2" w:rsidRPr="004E3AA2" w:rsidRDefault="004E3AA2" w:rsidP="004E3AA2">
            <w:pPr>
              <w:widowControl/>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lastRenderedPageBreak/>
              <w:t>中層主管</w:t>
            </w:r>
          </w:p>
        </w:tc>
        <w:tc>
          <w:tcPr>
            <w:tcW w:w="1559" w:type="dxa"/>
            <w:tcBorders>
              <w:top w:val="nil"/>
              <w:left w:val="nil"/>
              <w:bottom w:val="single" w:sz="4" w:space="0" w:color="auto"/>
              <w:right w:val="single" w:sz="4" w:space="0" w:color="auto"/>
            </w:tcBorders>
            <w:shd w:val="clear" w:color="auto" w:fill="auto"/>
            <w:noWrap/>
            <w:vAlign w:val="center"/>
            <w:hideMark/>
          </w:tcPr>
          <w:p w14:paraId="6A12B766" w14:textId="4B236322" w:rsidR="004E3AA2" w:rsidRPr="004E3AA2" w:rsidRDefault="004E3AA2" w:rsidP="00974C7F">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1</w:t>
            </w:r>
          </w:p>
        </w:tc>
        <w:tc>
          <w:tcPr>
            <w:tcW w:w="1559" w:type="dxa"/>
            <w:tcBorders>
              <w:top w:val="nil"/>
              <w:left w:val="nil"/>
              <w:bottom w:val="single" w:sz="4" w:space="0" w:color="auto"/>
              <w:right w:val="single" w:sz="4" w:space="0" w:color="auto"/>
            </w:tcBorders>
            <w:shd w:val="clear" w:color="auto" w:fill="auto"/>
            <w:noWrap/>
            <w:vAlign w:val="center"/>
            <w:hideMark/>
          </w:tcPr>
          <w:p w14:paraId="6B12BA4A" w14:textId="173C64C7"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8819AD9" w14:textId="393490C4"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5</w:t>
            </w:r>
          </w:p>
        </w:tc>
        <w:tc>
          <w:tcPr>
            <w:tcW w:w="1560" w:type="dxa"/>
            <w:tcBorders>
              <w:top w:val="nil"/>
              <w:left w:val="nil"/>
              <w:bottom w:val="single" w:sz="4" w:space="0" w:color="auto"/>
              <w:right w:val="single" w:sz="4" w:space="0" w:color="auto"/>
            </w:tcBorders>
            <w:shd w:val="clear" w:color="auto" w:fill="auto"/>
            <w:noWrap/>
            <w:vAlign w:val="center"/>
            <w:hideMark/>
          </w:tcPr>
          <w:p w14:paraId="2F1E5B50" w14:textId="64FD845A"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5</w:t>
            </w:r>
          </w:p>
        </w:tc>
        <w:tc>
          <w:tcPr>
            <w:tcW w:w="1843" w:type="dxa"/>
            <w:tcBorders>
              <w:top w:val="nil"/>
              <w:left w:val="nil"/>
              <w:bottom w:val="single" w:sz="4" w:space="0" w:color="auto"/>
              <w:right w:val="single" w:sz="4" w:space="0" w:color="auto"/>
            </w:tcBorders>
            <w:shd w:val="clear" w:color="auto" w:fill="auto"/>
            <w:noWrap/>
            <w:vAlign w:val="center"/>
            <w:hideMark/>
          </w:tcPr>
          <w:p w14:paraId="3AA1D5CB" w14:textId="51781317"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1,869</w:t>
            </w:r>
          </w:p>
        </w:tc>
      </w:tr>
      <w:tr w:rsidR="004E3AA2" w:rsidRPr="004E3AA2" w14:paraId="275EDD6B" w14:textId="77777777" w:rsidTr="004E3AA2">
        <w:trPr>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2E3ABC0" w14:textId="28533748" w:rsidR="004E3AA2" w:rsidRPr="004E3AA2" w:rsidRDefault="004E3AA2" w:rsidP="004E3AA2">
            <w:pPr>
              <w:widowControl/>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基層主管</w:t>
            </w:r>
          </w:p>
        </w:tc>
        <w:tc>
          <w:tcPr>
            <w:tcW w:w="1559" w:type="dxa"/>
            <w:tcBorders>
              <w:top w:val="nil"/>
              <w:left w:val="nil"/>
              <w:bottom w:val="single" w:sz="4" w:space="0" w:color="auto"/>
              <w:right w:val="single" w:sz="4" w:space="0" w:color="auto"/>
            </w:tcBorders>
            <w:shd w:val="clear" w:color="auto" w:fill="auto"/>
            <w:noWrap/>
            <w:vAlign w:val="center"/>
            <w:hideMark/>
          </w:tcPr>
          <w:p w14:paraId="0340D5AC" w14:textId="15A4BD0E" w:rsidR="004E3AA2" w:rsidRPr="004E3AA2" w:rsidRDefault="004E3AA2" w:rsidP="00974C7F">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w:t>
            </w:r>
          </w:p>
        </w:tc>
        <w:tc>
          <w:tcPr>
            <w:tcW w:w="1559" w:type="dxa"/>
            <w:tcBorders>
              <w:top w:val="nil"/>
              <w:left w:val="nil"/>
              <w:bottom w:val="single" w:sz="4" w:space="0" w:color="auto"/>
              <w:right w:val="single" w:sz="4" w:space="0" w:color="auto"/>
            </w:tcBorders>
            <w:shd w:val="clear" w:color="auto" w:fill="auto"/>
            <w:noWrap/>
            <w:vAlign w:val="center"/>
            <w:hideMark/>
          </w:tcPr>
          <w:p w14:paraId="6951D0B1" w14:textId="4404D777"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18</w:t>
            </w:r>
          </w:p>
        </w:tc>
        <w:tc>
          <w:tcPr>
            <w:tcW w:w="1559" w:type="dxa"/>
            <w:tcBorders>
              <w:top w:val="nil"/>
              <w:left w:val="nil"/>
              <w:bottom w:val="single" w:sz="4" w:space="0" w:color="auto"/>
              <w:right w:val="single" w:sz="4" w:space="0" w:color="auto"/>
            </w:tcBorders>
            <w:shd w:val="clear" w:color="auto" w:fill="auto"/>
            <w:noWrap/>
            <w:vAlign w:val="center"/>
            <w:hideMark/>
          </w:tcPr>
          <w:p w14:paraId="02C012C3" w14:textId="674C5F7C"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7</w:t>
            </w:r>
          </w:p>
        </w:tc>
        <w:tc>
          <w:tcPr>
            <w:tcW w:w="1560" w:type="dxa"/>
            <w:tcBorders>
              <w:top w:val="nil"/>
              <w:left w:val="nil"/>
              <w:bottom w:val="single" w:sz="4" w:space="0" w:color="auto"/>
              <w:right w:val="single" w:sz="4" w:space="0" w:color="auto"/>
            </w:tcBorders>
            <w:shd w:val="clear" w:color="auto" w:fill="auto"/>
            <w:noWrap/>
            <w:vAlign w:val="center"/>
            <w:hideMark/>
          </w:tcPr>
          <w:p w14:paraId="1D9C8202" w14:textId="00578880"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14:paraId="18343EEE" w14:textId="0C7FD6CF"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1,630</w:t>
            </w:r>
          </w:p>
        </w:tc>
      </w:tr>
      <w:tr w:rsidR="004E3AA2" w:rsidRPr="004E3AA2" w14:paraId="4FFDDA85" w14:textId="77777777" w:rsidTr="004E3AA2">
        <w:trPr>
          <w:trHeight w:val="33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D612B1B" w14:textId="5345560D"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合計</w:t>
            </w:r>
          </w:p>
        </w:tc>
        <w:tc>
          <w:tcPr>
            <w:tcW w:w="1559" w:type="dxa"/>
            <w:tcBorders>
              <w:top w:val="nil"/>
              <w:left w:val="nil"/>
              <w:bottom w:val="single" w:sz="4" w:space="0" w:color="auto"/>
              <w:right w:val="single" w:sz="4" w:space="0" w:color="auto"/>
            </w:tcBorders>
            <w:shd w:val="clear" w:color="auto" w:fill="auto"/>
            <w:noWrap/>
            <w:vAlign w:val="center"/>
            <w:hideMark/>
          </w:tcPr>
          <w:p w14:paraId="13BFB7D4" w14:textId="61455F1E" w:rsidR="004E3AA2" w:rsidRPr="004E3AA2" w:rsidRDefault="004E3AA2" w:rsidP="00974C7F">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5</w:t>
            </w:r>
          </w:p>
        </w:tc>
        <w:tc>
          <w:tcPr>
            <w:tcW w:w="1559" w:type="dxa"/>
            <w:tcBorders>
              <w:top w:val="nil"/>
              <w:left w:val="nil"/>
              <w:bottom w:val="single" w:sz="4" w:space="0" w:color="auto"/>
              <w:right w:val="single" w:sz="4" w:space="0" w:color="auto"/>
            </w:tcBorders>
            <w:shd w:val="clear" w:color="auto" w:fill="auto"/>
            <w:noWrap/>
            <w:vAlign w:val="center"/>
            <w:hideMark/>
          </w:tcPr>
          <w:p w14:paraId="3CFBEDCC" w14:textId="7B5FF07C"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29</w:t>
            </w:r>
          </w:p>
        </w:tc>
        <w:tc>
          <w:tcPr>
            <w:tcW w:w="1559" w:type="dxa"/>
            <w:tcBorders>
              <w:top w:val="nil"/>
              <w:left w:val="nil"/>
              <w:bottom w:val="single" w:sz="4" w:space="0" w:color="auto"/>
              <w:right w:val="single" w:sz="4" w:space="0" w:color="auto"/>
            </w:tcBorders>
            <w:shd w:val="clear" w:color="auto" w:fill="auto"/>
            <w:noWrap/>
            <w:vAlign w:val="center"/>
            <w:hideMark/>
          </w:tcPr>
          <w:p w14:paraId="27DE8447" w14:textId="660912D3"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21</w:t>
            </w:r>
          </w:p>
        </w:tc>
        <w:tc>
          <w:tcPr>
            <w:tcW w:w="1560" w:type="dxa"/>
            <w:tcBorders>
              <w:top w:val="nil"/>
              <w:left w:val="nil"/>
              <w:bottom w:val="single" w:sz="4" w:space="0" w:color="auto"/>
              <w:right w:val="single" w:sz="4" w:space="0" w:color="auto"/>
            </w:tcBorders>
            <w:shd w:val="clear" w:color="auto" w:fill="auto"/>
            <w:noWrap/>
            <w:vAlign w:val="center"/>
            <w:hideMark/>
          </w:tcPr>
          <w:p w14:paraId="1E85511E" w14:textId="561258CF"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23</w:t>
            </w:r>
          </w:p>
        </w:tc>
        <w:tc>
          <w:tcPr>
            <w:tcW w:w="1843" w:type="dxa"/>
            <w:tcBorders>
              <w:top w:val="nil"/>
              <w:left w:val="nil"/>
              <w:bottom w:val="single" w:sz="4" w:space="0" w:color="auto"/>
              <w:right w:val="single" w:sz="4" w:space="0" w:color="auto"/>
            </w:tcBorders>
            <w:shd w:val="clear" w:color="auto" w:fill="auto"/>
            <w:noWrap/>
            <w:vAlign w:val="center"/>
            <w:hideMark/>
          </w:tcPr>
          <w:p w14:paraId="7B859DA6" w14:textId="46013A96" w:rsidR="004E3AA2" w:rsidRPr="004E3AA2" w:rsidRDefault="004E3AA2" w:rsidP="004E3AA2">
            <w:pPr>
              <w:widowControl/>
              <w:ind w:firstLineChars="152" w:firstLine="365"/>
              <w:jc w:val="center"/>
              <w:rPr>
                <w:rFonts w:ascii="標楷體" w:eastAsia="標楷體" w:hAnsi="標楷體" w:cs="新細明體"/>
                <w:color w:val="000000"/>
                <w:kern w:val="0"/>
                <w:szCs w:val="24"/>
              </w:rPr>
            </w:pPr>
            <w:r w:rsidRPr="004E3AA2">
              <w:rPr>
                <w:rFonts w:ascii="標楷體" w:eastAsia="標楷體" w:hAnsi="標楷體" w:cs="新細明體" w:hint="eastAsia"/>
                <w:color w:val="000000"/>
                <w:kern w:val="0"/>
                <w:szCs w:val="24"/>
              </w:rPr>
              <w:t>4,200</w:t>
            </w:r>
          </w:p>
        </w:tc>
      </w:tr>
    </w:tbl>
    <w:p w14:paraId="7DA1890F" w14:textId="77777777" w:rsidR="004E3AA2" w:rsidRPr="004E3AA2" w:rsidRDefault="004E3AA2" w:rsidP="004E3AA2">
      <w:pPr>
        <w:pStyle w:val="a7"/>
        <w:spacing w:line="360" w:lineRule="exact"/>
        <w:ind w:leftChars="0" w:left="720"/>
        <w:rPr>
          <w:rFonts w:ascii="標楷體" w:eastAsia="標楷體" w:hAnsi="標楷體" w:cs="Times New Roman"/>
          <w:b/>
          <w:bCs/>
          <w:color w:val="000000"/>
          <w:kern w:val="0"/>
          <w:sz w:val="28"/>
          <w:szCs w:val="28"/>
        </w:rPr>
      </w:pPr>
    </w:p>
    <w:sectPr w:rsidR="004E3AA2" w:rsidRPr="004E3AA2" w:rsidSect="00AD17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DB17E" w14:textId="77777777" w:rsidR="002F7AF1" w:rsidRDefault="002F7AF1" w:rsidP="002F7AF1">
      <w:r>
        <w:separator/>
      </w:r>
    </w:p>
  </w:endnote>
  <w:endnote w:type="continuationSeparator" w:id="0">
    <w:p w14:paraId="130086A2" w14:textId="77777777" w:rsidR="002F7AF1" w:rsidRDefault="002F7AF1" w:rsidP="002F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E10A3" w14:textId="77777777" w:rsidR="002F7AF1" w:rsidRDefault="002F7AF1" w:rsidP="002F7AF1">
      <w:r>
        <w:separator/>
      </w:r>
    </w:p>
  </w:footnote>
  <w:footnote w:type="continuationSeparator" w:id="0">
    <w:p w14:paraId="6818A075" w14:textId="77777777" w:rsidR="002F7AF1" w:rsidRDefault="002F7AF1" w:rsidP="002F7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78E4"/>
    <w:multiLevelType w:val="hybridMultilevel"/>
    <w:tmpl w:val="D8C82EDA"/>
    <w:lvl w:ilvl="0" w:tplc="D0C2441C">
      <w:start w:val="1"/>
      <w:numFmt w:val="taiwaneseCountingThousand"/>
      <w:lvlText w:val="%1、"/>
      <w:lvlJc w:val="left"/>
      <w:pPr>
        <w:ind w:left="720" w:hanging="720"/>
      </w:pPr>
      <w:rPr>
        <w:rFonts w:cs="SimSu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DC0243"/>
    <w:multiLevelType w:val="hybridMultilevel"/>
    <w:tmpl w:val="DD1AB802"/>
    <w:lvl w:ilvl="0" w:tplc="5C5CC846">
      <w:start w:val="1"/>
      <w:numFmt w:val="taiwaneseCountingThousand"/>
      <w:lvlText w:val="(%1)"/>
      <w:lvlJc w:val="left"/>
      <w:pPr>
        <w:ind w:left="1370" w:hanging="720"/>
      </w:pPr>
      <w:rPr>
        <w:rFonts w:hint="default"/>
      </w:rPr>
    </w:lvl>
    <w:lvl w:ilvl="1" w:tplc="04090019" w:tentative="1">
      <w:start w:val="1"/>
      <w:numFmt w:val="ideographTraditional"/>
      <w:lvlText w:val="%2、"/>
      <w:lvlJc w:val="left"/>
      <w:pPr>
        <w:ind w:left="1610" w:hanging="480"/>
      </w:pPr>
    </w:lvl>
    <w:lvl w:ilvl="2" w:tplc="0409001B" w:tentative="1">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2" w15:restartNumberingAfterBreak="0">
    <w:nsid w:val="59B4113C"/>
    <w:multiLevelType w:val="hybridMultilevel"/>
    <w:tmpl w:val="C9BA8ECE"/>
    <w:lvl w:ilvl="0" w:tplc="284A183A">
      <w:start w:val="1"/>
      <w:numFmt w:val="decimal"/>
      <w:lvlText w:val="%1."/>
      <w:lvlJc w:val="left"/>
      <w:pPr>
        <w:ind w:left="1730" w:hanging="360"/>
      </w:pPr>
      <w:rPr>
        <w:rFonts w:hint="default"/>
      </w:rPr>
    </w:lvl>
    <w:lvl w:ilvl="1" w:tplc="04090019" w:tentative="1">
      <w:start w:val="1"/>
      <w:numFmt w:val="ideographTraditional"/>
      <w:lvlText w:val="%2、"/>
      <w:lvlJc w:val="left"/>
      <w:pPr>
        <w:ind w:left="2330" w:hanging="480"/>
      </w:pPr>
    </w:lvl>
    <w:lvl w:ilvl="2" w:tplc="0409001B" w:tentative="1">
      <w:start w:val="1"/>
      <w:numFmt w:val="lowerRoman"/>
      <w:lvlText w:val="%3."/>
      <w:lvlJc w:val="right"/>
      <w:pPr>
        <w:ind w:left="2810" w:hanging="480"/>
      </w:pPr>
    </w:lvl>
    <w:lvl w:ilvl="3" w:tplc="0409000F" w:tentative="1">
      <w:start w:val="1"/>
      <w:numFmt w:val="decimal"/>
      <w:lvlText w:val="%4."/>
      <w:lvlJc w:val="left"/>
      <w:pPr>
        <w:ind w:left="3290" w:hanging="480"/>
      </w:pPr>
    </w:lvl>
    <w:lvl w:ilvl="4" w:tplc="04090019" w:tentative="1">
      <w:start w:val="1"/>
      <w:numFmt w:val="ideographTraditional"/>
      <w:lvlText w:val="%5、"/>
      <w:lvlJc w:val="left"/>
      <w:pPr>
        <w:ind w:left="3770" w:hanging="480"/>
      </w:pPr>
    </w:lvl>
    <w:lvl w:ilvl="5" w:tplc="0409001B" w:tentative="1">
      <w:start w:val="1"/>
      <w:numFmt w:val="lowerRoman"/>
      <w:lvlText w:val="%6."/>
      <w:lvlJc w:val="right"/>
      <w:pPr>
        <w:ind w:left="4250" w:hanging="480"/>
      </w:pPr>
    </w:lvl>
    <w:lvl w:ilvl="6" w:tplc="0409000F" w:tentative="1">
      <w:start w:val="1"/>
      <w:numFmt w:val="decimal"/>
      <w:lvlText w:val="%7."/>
      <w:lvlJc w:val="left"/>
      <w:pPr>
        <w:ind w:left="4730" w:hanging="480"/>
      </w:pPr>
    </w:lvl>
    <w:lvl w:ilvl="7" w:tplc="04090019" w:tentative="1">
      <w:start w:val="1"/>
      <w:numFmt w:val="ideographTraditional"/>
      <w:lvlText w:val="%8、"/>
      <w:lvlJc w:val="left"/>
      <w:pPr>
        <w:ind w:left="5210" w:hanging="480"/>
      </w:pPr>
    </w:lvl>
    <w:lvl w:ilvl="8" w:tplc="0409001B" w:tentative="1">
      <w:start w:val="1"/>
      <w:numFmt w:val="lowerRoman"/>
      <w:lvlText w:val="%9."/>
      <w:lvlJc w:val="right"/>
      <w:pPr>
        <w:ind w:left="5690" w:hanging="480"/>
      </w:pPr>
    </w:lvl>
  </w:abstractNum>
  <w:abstractNum w:abstractNumId="3" w15:restartNumberingAfterBreak="0">
    <w:nsid w:val="61F83065"/>
    <w:multiLevelType w:val="hybridMultilevel"/>
    <w:tmpl w:val="929E6482"/>
    <w:lvl w:ilvl="0" w:tplc="D38E8082">
      <w:start w:val="1"/>
      <w:numFmt w:val="taiwaneseCountingThousand"/>
      <w:lvlText w:val="(%1)"/>
      <w:lvlJc w:val="left"/>
      <w:pPr>
        <w:ind w:left="1370" w:hanging="720"/>
      </w:pPr>
      <w:rPr>
        <w:rFonts w:hint="default"/>
      </w:rPr>
    </w:lvl>
    <w:lvl w:ilvl="1" w:tplc="04090019" w:tentative="1">
      <w:start w:val="1"/>
      <w:numFmt w:val="ideographTraditional"/>
      <w:lvlText w:val="%2、"/>
      <w:lvlJc w:val="left"/>
      <w:pPr>
        <w:ind w:left="1610" w:hanging="480"/>
      </w:pPr>
    </w:lvl>
    <w:lvl w:ilvl="2" w:tplc="0409001B" w:tentative="1">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1F"/>
    <w:rsid w:val="000E0A5D"/>
    <w:rsid w:val="00124DA9"/>
    <w:rsid w:val="001A7EB3"/>
    <w:rsid w:val="001E27FE"/>
    <w:rsid w:val="002511F2"/>
    <w:rsid w:val="002A3CD6"/>
    <w:rsid w:val="002F5617"/>
    <w:rsid w:val="002F7AF1"/>
    <w:rsid w:val="00304A2C"/>
    <w:rsid w:val="00316D10"/>
    <w:rsid w:val="00351000"/>
    <w:rsid w:val="00353A08"/>
    <w:rsid w:val="00492152"/>
    <w:rsid w:val="004E3AA2"/>
    <w:rsid w:val="004E4B73"/>
    <w:rsid w:val="005E26D6"/>
    <w:rsid w:val="005E26F8"/>
    <w:rsid w:val="005F490B"/>
    <w:rsid w:val="00655B7B"/>
    <w:rsid w:val="006573A1"/>
    <w:rsid w:val="00667C5A"/>
    <w:rsid w:val="006E4F47"/>
    <w:rsid w:val="007331FE"/>
    <w:rsid w:val="007469A1"/>
    <w:rsid w:val="00756B06"/>
    <w:rsid w:val="00777A28"/>
    <w:rsid w:val="0083212C"/>
    <w:rsid w:val="00892167"/>
    <w:rsid w:val="008C1E3A"/>
    <w:rsid w:val="008F7174"/>
    <w:rsid w:val="00974C7F"/>
    <w:rsid w:val="00A37FF8"/>
    <w:rsid w:val="00A40001"/>
    <w:rsid w:val="00AD171F"/>
    <w:rsid w:val="00AE7F48"/>
    <w:rsid w:val="00B51AB1"/>
    <w:rsid w:val="00B73090"/>
    <w:rsid w:val="00B948A3"/>
    <w:rsid w:val="00C314EB"/>
    <w:rsid w:val="00C67071"/>
    <w:rsid w:val="00C83AD3"/>
    <w:rsid w:val="00C852FB"/>
    <w:rsid w:val="00CB55B8"/>
    <w:rsid w:val="00CC5824"/>
    <w:rsid w:val="00D2316A"/>
    <w:rsid w:val="00D6553B"/>
    <w:rsid w:val="00D858D3"/>
    <w:rsid w:val="00D94181"/>
    <w:rsid w:val="00DB5FC0"/>
    <w:rsid w:val="00EE730E"/>
    <w:rsid w:val="00EF7E1D"/>
    <w:rsid w:val="00F24E9A"/>
    <w:rsid w:val="00F27972"/>
    <w:rsid w:val="00F52F33"/>
    <w:rsid w:val="00F93CA5"/>
    <w:rsid w:val="00F9416F"/>
    <w:rsid w:val="00FB30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5FB24"/>
  <w15:chartTrackingRefBased/>
  <w15:docId w15:val="{B27D75BF-BC5D-4172-91A6-F41ABD9F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F4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AF1"/>
    <w:pPr>
      <w:tabs>
        <w:tab w:val="center" w:pos="4153"/>
        <w:tab w:val="right" w:pos="8306"/>
      </w:tabs>
      <w:snapToGrid w:val="0"/>
    </w:pPr>
    <w:rPr>
      <w:sz w:val="20"/>
      <w:szCs w:val="20"/>
    </w:rPr>
  </w:style>
  <w:style w:type="character" w:customStyle="1" w:styleId="a4">
    <w:name w:val="頁首 字元"/>
    <w:basedOn w:val="a0"/>
    <w:link w:val="a3"/>
    <w:uiPriority w:val="99"/>
    <w:rsid w:val="002F7AF1"/>
    <w:rPr>
      <w:sz w:val="20"/>
      <w:szCs w:val="20"/>
    </w:rPr>
  </w:style>
  <w:style w:type="paragraph" w:styleId="a5">
    <w:name w:val="footer"/>
    <w:basedOn w:val="a"/>
    <w:link w:val="a6"/>
    <w:uiPriority w:val="99"/>
    <w:unhideWhenUsed/>
    <w:rsid w:val="002F7AF1"/>
    <w:pPr>
      <w:tabs>
        <w:tab w:val="center" w:pos="4153"/>
        <w:tab w:val="right" w:pos="8306"/>
      </w:tabs>
      <w:snapToGrid w:val="0"/>
    </w:pPr>
    <w:rPr>
      <w:sz w:val="20"/>
      <w:szCs w:val="20"/>
    </w:rPr>
  </w:style>
  <w:style w:type="character" w:customStyle="1" w:styleId="a6">
    <w:name w:val="頁尾 字元"/>
    <w:basedOn w:val="a0"/>
    <w:link w:val="a5"/>
    <w:uiPriority w:val="99"/>
    <w:rsid w:val="002F7AF1"/>
    <w:rPr>
      <w:sz w:val="20"/>
      <w:szCs w:val="20"/>
    </w:rPr>
  </w:style>
  <w:style w:type="paragraph" w:styleId="a7">
    <w:name w:val="List Paragraph"/>
    <w:basedOn w:val="a"/>
    <w:uiPriority w:val="34"/>
    <w:qFormat/>
    <w:rsid w:val="004E3AA2"/>
    <w:pPr>
      <w:ind w:leftChars="200" w:left="480"/>
    </w:pPr>
  </w:style>
  <w:style w:type="paragraph" w:styleId="a8">
    <w:name w:val="Balloon Text"/>
    <w:basedOn w:val="a"/>
    <w:link w:val="a9"/>
    <w:uiPriority w:val="99"/>
    <w:semiHidden/>
    <w:unhideWhenUsed/>
    <w:rsid w:val="00D6553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655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4908">
      <w:bodyDiv w:val="1"/>
      <w:marLeft w:val="0"/>
      <w:marRight w:val="0"/>
      <w:marTop w:val="0"/>
      <w:marBottom w:val="0"/>
      <w:divBdr>
        <w:top w:val="none" w:sz="0" w:space="0" w:color="auto"/>
        <w:left w:val="none" w:sz="0" w:space="0" w:color="auto"/>
        <w:bottom w:val="none" w:sz="0" w:space="0" w:color="auto"/>
        <w:right w:val="none" w:sz="0" w:space="0" w:color="auto"/>
      </w:divBdr>
    </w:div>
    <w:div w:id="875704083">
      <w:bodyDiv w:val="1"/>
      <w:marLeft w:val="0"/>
      <w:marRight w:val="0"/>
      <w:marTop w:val="0"/>
      <w:marBottom w:val="0"/>
      <w:divBdr>
        <w:top w:val="none" w:sz="0" w:space="0" w:color="auto"/>
        <w:left w:val="none" w:sz="0" w:space="0" w:color="auto"/>
        <w:bottom w:val="none" w:sz="0" w:space="0" w:color="auto"/>
        <w:right w:val="none" w:sz="0" w:space="0" w:color="auto"/>
      </w:divBdr>
    </w:div>
    <w:div w:id="162006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梁清源</dc:creator>
  <cp:keywords/>
  <dc:description/>
  <cp:lastModifiedBy>周湘芸</cp:lastModifiedBy>
  <cp:revision>3</cp:revision>
  <cp:lastPrinted>2024-12-30T03:00:00Z</cp:lastPrinted>
  <dcterms:created xsi:type="dcterms:W3CDTF">2024-12-30T03:13:00Z</dcterms:created>
  <dcterms:modified xsi:type="dcterms:W3CDTF">2024-12-30T03:26:00Z</dcterms:modified>
</cp:coreProperties>
</file>